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Default="00296174" w:rsidP="00296174">
      <w:pPr>
        <w:ind w:left="426" w:right="-17"/>
        <w:jc w:val="center"/>
        <w:rPr>
          <w:rFonts w:ascii="Arial" w:hAnsi="Arial" w:cs="Arial"/>
          <w:b/>
        </w:rPr>
      </w:pPr>
      <w:bookmarkStart w:id="0" w:name="_Hlk142658039"/>
    </w:p>
    <w:p w14:paraId="47E5D65F" w14:textId="0C957986" w:rsidR="001D32DF" w:rsidRPr="00296174" w:rsidRDefault="001D32DF" w:rsidP="00296174">
      <w:pPr>
        <w:ind w:left="426" w:right="-17"/>
        <w:jc w:val="center"/>
        <w:rPr>
          <w:rFonts w:ascii="Arial" w:hAnsi="Arial" w:cs="Arial"/>
          <w:b/>
        </w:rPr>
      </w:pPr>
      <w:r w:rsidRPr="00296174">
        <w:rPr>
          <w:rFonts w:ascii="Arial" w:hAnsi="Arial" w:cs="Arial"/>
          <w:b/>
        </w:rPr>
        <w:t>ANEXO V</w:t>
      </w:r>
      <w:r w:rsidR="00FF2E17" w:rsidRPr="00296174">
        <w:rPr>
          <w:rFonts w:ascii="Arial" w:hAnsi="Arial" w:cs="Arial"/>
          <w:b/>
        </w:rPr>
        <w:t>I</w:t>
      </w:r>
      <w:r w:rsidR="00C319C1">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21772C5"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664A34">
        <w:rPr>
          <w:rFonts w:ascii="Arial" w:hAnsi="Arial" w:cs="Arial"/>
          <w:b/>
          <w:bCs/>
          <w:sz w:val="22"/>
          <w:szCs w:val="22"/>
        </w:rPr>
        <w:t>Administrativo nº</w:t>
      </w:r>
      <w:r w:rsidR="00664A34" w:rsidRPr="00664A34">
        <w:rPr>
          <w:rFonts w:ascii="Arial" w:hAnsi="Arial" w:cs="Arial"/>
          <w:b/>
          <w:bCs/>
          <w:sz w:val="22"/>
          <w:szCs w:val="22"/>
        </w:rPr>
        <w:t xml:space="preserve"> 27.028/2023</w:t>
      </w:r>
      <w:r w:rsidR="00664A34" w:rsidRPr="00664A34">
        <w:rPr>
          <w:rFonts w:ascii="Arial" w:hAnsi="Arial" w:cs="Arial"/>
          <w:sz w:val="22"/>
          <w:szCs w:val="22"/>
        </w:rPr>
        <w:t>,</w:t>
      </w:r>
      <w:r w:rsidR="005466C3" w:rsidRPr="00664A34">
        <w:rPr>
          <w:rFonts w:ascii="Arial" w:hAnsi="Arial" w:cs="Arial"/>
          <w:sz w:val="22"/>
          <w:szCs w:val="22"/>
        </w:rPr>
        <w:t xml:space="preserve"> </w:t>
      </w:r>
      <w:r w:rsidRPr="00664A34">
        <w:rPr>
          <w:rFonts w:ascii="Arial" w:hAnsi="Arial" w:cs="Arial"/>
          <w:sz w:val="22"/>
          <w:szCs w:val="22"/>
        </w:rPr>
        <w:t xml:space="preserve">e </w:t>
      </w:r>
      <w:r w:rsidRPr="009872FB">
        <w:rPr>
          <w:rFonts w:ascii="Arial" w:hAnsi="Arial" w:cs="Arial"/>
          <w:sz w:val="22"/>
          <w:szCs w:val="22"/>
        </w:rPr>
        <w:t xml:space="preserve">em observância às disposições da Lei nº </w:t>
      </w:r>
      <w:r w:rsidR="00F232EF" w:rsidRPr="009872FB">
        <w:rPr>
          <w:rFonts w:ascii="Arial" w:hAnsi="Arial" w:cs="Arial"/>
          <w:sz w:val="22"/>
          <w:szCs w:val="22"/>
        </w:rPr>
        <w:t xml:space="preserve">14.133, </w:t>
      </w:r>
      <w:r w:rsidR="009872FB" w:rsidRPr="009872FB">
        <w:rPr>
          <w:rFonts w:ascii="Arial" w:hAnsi="Arial" w:cs="Arial"/>
          <w:sz w:val="22"/>
          <w:szCs w:val="22"/>
        </w:rPr>
        <w:t xml:space="preserve">de 1º de abril </w:t>
      </w:r>
      <w:r w:rsidR="00F232EF" w:rsidRPr="009872FB">
        <w:rPr>
          <w:rFonts w:ascii="Arial" w:hAnsi="Arial" w:cs="Arial"/>
          <w:sz w:val="22"/>
          <w:szCs w:val="22"/>
        </w:rPr>
        <w:t>de 2021</w:t>
      </w:r>
      <w:r w:rsidR="0050761F" w:rsidRPr="009872FB">
        <w:rPr>
          <w:rFonts w:ascii="Arial" w:hAnsi="Arial" w:cs="Arial"/>
          <w:sz w:val="22"/>
          <w:szCs w:val="22"/>
        </w:rPr>
        <w:t xml:space="preserve"> </w:t>
      </w:r>
      <w:r w:rsidR="0050761F" w:rsidRPr="009872FB">
        <w:rPr>
          <w:rFonts w:ascii="Arial" w:hAnsi="Arial" w:cs="Arial"/>
          <w:sz w:val="22"/>
          <w:szCs w:val="22"/>
          <w:lang w:val="pt-PT"/>
        </w:rPr>
        <w:t xml:space="preserve">e </w:t>
      </w:r>
      <w:r w:rsidR="009872FB" w:rsidRPr="009872FB">
        <w:rPr>
          <w:rFonts w:ascii="Arial" w:hAnsi="Arial" w:cs="Arial"/>
          <w:sz w:val="22"/>
          <w:szCs w:val="22"/>
          <w:lang w:val="pt-PT"/>
        </w:rPr>
        <w:t>demais legislações aplicáveis</w:t>
      </w:r>
      <w:r w:rsidR="006306EF" w:rsidRPr="009872FB">
        <w:rPr>
          <w:rFonts w:ascii="Arial" w:hAnsi="Arial" w:cs="Arial"/>
          <w:sz w:val="22"/>
          <w:szCs w:val="22"/>
        </w:rPr>
        <w:t>,</w:t>
      </w:r>
      <w:r w:rsidRPr="009872FB">
        <w:rPr>
          <w:rFonts w:ascii="Arial" w:hAnsi="Arial" w:cs="Arial"/>
          <w:i/>
          <w:sz w:val="22"/>
          <w:szCs w:val="22"/>
        </w:rPr>
        <w:t xml:space="preserve"> </w:t>
      </w:r>
      <w:r w:rsidRPr="009872FB">
        <w:rPr>
          <w:rFonts w:ascii="Arial" w:hAnsi="Arial" w:cs="Arial"/>
          <w:sz w:val="22"/>
          <w:szCs w:val="22"/>
        </w:rPr>
        <w:t xml:space="preserve">resolvem celebrar o presente Termo de Contrato, decorrente do </w:t>
      </w:r>
      <w:r w:rsidR="005466C3" w:rsidRPr="00664A34">
        <w:rPr>
          <w:rFonts w:ascii="Arial" w:hAnsi="Arial" w:cs="Arial"/>
          <w:b/>
          <w:bCs/>
          <w:sz w:val="22"/>
          <w:szCs w:val="22"/>
        </w:rPr>
        <w:t>Pregão Eletrônico</w:t>
      </w:r>
      <w:r w:rsidR="000B23ED" w:rsidRPr="00664A34">
        <w:rPr>
          <w:rFonts w:ascii="Arial" w:hAnsi="Arial" w:cs="Arial"/>
          <w:b/>
          <w:bCs/>
          <w:sz w:val="22"/>
          <w:szCs w:val="22"/>
        </w:rPr>
        <w:t xml:space="preserve"> </w:t>
      </w:r>
      <w:r w:rsidR="005466C3" w:rsidRPr="00664A34">
        <w:rPr>
          <w:rFonts w:ascii="Arial" w:hAnsi="Arial" w:cs="Arial"/>
          <w:b/>
          <w:bCs/>
          <w:sz w:val="22"/>
          <w:szCs w:val="22"/>
        </w:rPr>
        <w:t xml:space="preserve">nº </w:t>
      </w:r>
      <w:r w:rsidR="00664A34">
        <w:rPr>
          <w:rFonts w:ascii="Arial" w:hAnsi="Arial" w:cs="Arial"/>
          <w:b/>
          <w:bCs/>
          <w:sz w:val="22"/>
          <w:szCs w:val="22"/>
        </w:rPr>
        <w:t>239/2023,</w:t>
      </w:r>
      <w:r w:rsidRPr="009872FB">
        <w:rPr>
          <w:rFonts w:ascii="Arial" w:hAnsi="Arial" w:cs="Arial"/>
          <w:sz w:val="22"/>
          <w:szCs w:val="22"/>
        </w:rPr>
        <w:t xml:space="preserve">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7185E28F" w:rsidR="001D32DF" w:rsidRPr="00883A15" w:rsidRDefault="00B0084D" w:rsidP="0027623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3A15">
        <w:rPr>
          <w:rFonts w:ascii="Arial" w:hAnsi="Arial" w:cs="Arial"/>
          <w:bCs/>
          <w:iCs/>
        </w:rPr>
        <w:t xml:space="preserve"> O objeto do presente instrumento é </w:t>
      </w:r>
      <w:r w:rsidR="00664A34" w:rsidRPr="00883A15">
        <w:rPr>
          <w:rFonts w:ascii="Arial" w:hAnsi="Arial" w:cs="Arial"/>
          <w:bCs/>
          <w:iCs/>
        </w:rPr>
        <w:t>a</w:t>
      </w:r>
      <w:r w:rsidRPr="00883A15">
        <w:rPr>
          <w:rFonts w:ascii="Arial" w:hAnsi="Arial" w:cs="Arial"/>
          <w:bCs/>
          <w:iCs/>
        </w:rPr>
        <w:t xml:space="preserve"> contratação de</w:t>
      </w:r>
      <w:r w:rsidR="00510C82" w:rsidRPr="00883A15">
        <w:rPr>
          <w:rFonts w:ascii="Arial" w:hAnsi="Arial" w:cs="Arial"/>
          <w:bCs/>
          <w:iCs/>
        </w:rPr>
        <w:t xml:space="preserve"> </w:t>
      </w:r>
      <w:r w:rsidR="004A5595">
        <w:rPr>
          <w:rFonts w:ascii="Arial" w:hAnsi="Arial" w:cs="Arial"/>
          <w:bCs/>
          <w:iCs/>
        </w:rPr>
        <w:t xml:space="preserve">empresa </w:t>
      </w:r>
      <w:r w:rsidR="00883A15" w:rsidRPr="00883A15">
        <w:rPr>
          <w:rFonts w:ascii="Arial" w:hAnsi="Arial" w:cs="Arial"/>
          <w:bCs/>
          <w:iCs/>
        </w:rPr>
        <w:t>especializada para os</w:t>
      </w:r>
      <w:r w:rsidR="00883A15" w:rsidRPr="00883A15">
        <w:rPr>
          <w:rFonts w:ascii="Azo Sans Lt" w:hAnsi="Azo Sans Lt"/>
        </w:rPr>
        <w:t xml:space="preserve"> </w:t>
      </w:r>
      <w:r w:rsidR="00883A15" w:rsidRPr="00883A15">
        <w:rPr>
          <w:rFonts w:ascii="Azo Sans Md" w:hAnsi="Azo Sans Md"/>
        </w:rPr>
        <w:t>serviços de DESTINAÇÃO FINAL DE RESÍDUOS SÓLIDOS - CONTRATAÇÃO DE BOTA-FORA – NOVA FRIBURGO/RJ</w:t>
      </w:r>
      <w:r w:rsidR="00883A15" w:rsidRPr="00883A15">
        <w:rPr>
          <w:rFonts w:ascii="Azo Sans Lt" w:hAnsi="Azo Sans Lt"/>
        </w:rPr>
        <w:t xml:space="preserve">, </w:t>
      </w:r>
      <w:r w:rsidRPr="00883A15">
        <w:rPr>
          <w:rFonts w:ascii="Arial" w:hAnsi="Arial" w:cs="Arial"/>
          <w:bCs/>
          <w:iCs/>
        </w:rPr>
        <w:t xml:space="preserve">nas condições estabelecidas no Termo de Referência </w:t>
      </w:r>
      <w:r w:rsidR="005466C3" w:rsidRPr="00883A15">
        <w:rPr>
          <w:rFonts w:ascii="Arial" w:hAnsi="Arial" w:cs="Arial"/>
          <w:bCs/>
          <w:iCs/>
        </w:rPr>
        <w:t xml:space="preserve">– </w:t>
      </w:r>
      <w:r w:rsidRPr="00883A15">
        <w:rPr>
          <w:rFonts w:ascii="Arial" w:hAnsi="Arial" w:cs="Arial"/>
          <w:bCs/>
          <w:iCs/>
        </w:rPr>
        <w:t>Anexo</w:t>
      </w:r>
      <w:r w:rsidR="005466C3" w:rsidRPr="00883A15">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6B7AC741" w:rsid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603AFF39" w14:textId="77777777" w:rsidR="006278B6" w:rsidRPr="00266B10" w:rsidRDefault="006278B6" w:rsidP="006278B6">
      <w:pPr>
        <w:pStyle w:val="PargrafodaLista"/>
        <w:widowControl/>
        <w:tabs>
          <w:tab w:val="left" w:pos="426"/>
        </w:tabs>
        <w:autoSpaceDE/>
        <w:autoSpaceDN/>
        <w:spacing w:before="120" w:after="120" w:line="276" w:lineRule="auto"/>
        <w:ind w:left="0"/>
        <w:jc w:val="both"/>
        <w:rPr>
          <w:rFonts w:ascii="Arial" w:hAnsi="Arial" w:cs="Arial"/>
          <w:bCs/>
          <w:iCs/>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744CD1B1"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A execução dos serviços obedecerá aos documentos técnicos, seguindo a Planilha Orçamentária e Memória de Cálculo que instruem a licitação e partes integrantes deste.</w:t>
      </w:r>
    </w:p>
    <w:p w14:paraId="25143C88"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Todo caminhão carregado e todo material transportado deverá estar devidamente alcançado por competente Manifesto de Resíduos emitido pela Contratante para destinação final no bota-fora da Contratada, onde constarão volume e tipo do material transportado para fins de medição ao final do período de 30 dias ou quando do encerramento dos trabalhos de cada localidade, hipótese em que poderão ser feitos pagamentos em menor período de tempo.</w:t>
      </w:r>
    </w:p>
    <w:p w14:paraId="60E80D1F"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A contratada deverá manter maquinário à disposição no bota-fora, conforme planilha orçamentária, a fim de realizar o espalhamento dos materiais despejados, buscando impor celeridade à execução dos serviços desempenhados pela Contratante, buscando evitar-se a produção de fila para desbordo do material.</w:t>
      </w:r>
    </w:p>
    <w:p w14:paraId="70D049B3"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O serviço deverá ser executado fielmente pelas partes, de acordo com as cláusulas avençadas na ARP e nas normas da Lei nº 14.133, de 2021, e cada parte responderá pelas consequências de sua inexecução total ou parcial (Lei nº 14.133/2021, art. 115, caput). Após solicitação formalizada pelo fiscal, com a despesa devidamente empenhada, a contratada deverá disponibilizar os serviços de bota fora, em quantidades suficientes ao atendimento das demandas do Município, em um prazo de até 48 horas.</w:t>
      </w:r>
    </w:p>
    <w:p w14:paraId="4C870F2B"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lastRenderedPageBreak/>
        <w:t>- Em caso de impedimento, ordem de paralisação ou suspensão do serviço, o cronograma de execução será prorrogado automaticamente pelo tempo correspondente, anotadas tais circunstâncias mediante simples apostila (Lei nº 14.133/2021, art. 115, §5º). A execução do serviço deverá ser acompanhada e fiscalizada pelo(s) fiscal(is) do contrato, ou pelos respectivos substitutos (Lei nº 14.133/2021, art. 117, caput), os quais serão designados mediante Ordem de Serviço exarada pelo Ordenador da Despesa.</w:t>
      </w:r>
    </w:p>
    <w:p w14:paraId="07307514"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O fiscal do contrato anotará em registro próprio todas as ocorrências relacionadas à execução do contrato, determinando o que for necessário para a regularização das faltas ou dos defeitos observados (Lei nº 14.133/2021, art. 117, §1º).</w:t>
      </w:r>
    </w:p>
    <w:p w14:paraId="267DD026"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O fiscal do contrato informará a seus superiores, em tempo hábil para a adoção das medidas convenientes, a situação que demandar decisão ou providência que ultrapasse sua competência (Lei nº 14.133/2021, art. 117, §2º).</w:t>
      </w:r>
    </w:p>
    <w:p w14:paraId="03FE15A0"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O contratado será obrigado a reparar, corrigir, remover, reconstruir ou substituir, a suas expensas, no total ou em parte, o objeto do contrato em que se verificarem vícios, defeitos ou incorreções resultantes de sua execução ou de materiais ou equipamentos nela empregados (Lei nº 14.133/2021, art. 119).</w:t>
      </w:r>
    </w:p>
    <w:p w14:paraId="6840C87B"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BDBC485" w14:textId="77777777"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Somente o contratado será responsável pelos encargos trabalhistas, previdenciários, fiscais e comerciais resultantes da execução do contrato (Lei nº 14.133/2021, art. 121, caput).</w:t>
      </w:r>
    </w:p>
    <w:p w14:paraId="13C20A0D" w14:textId="30AEFFC4" w:rsidR="0040726D" w:rsidRPr="0040726D" w:rsidRDefault="0040726D" w:rsidP="0040726D">
      <w:pPr>
        <w:pStyle w:val="PargrafodaLista"/>
        <w:numPr>
          <w:ilvl w:val="1"/>
          <w:numId w:val="2"/>
        </w:numPr>
        <w:tabs>
          <w:tab w:val="left" w:pos="567"/>
        </w:tabs>
        <w:spacing w:line="360" w:lineRule="auto"/>
        <w:ind w:left="0" w:firstLine="0"/>
        <w:jc w:val="both"/>
        <w:rPr>
          <w:rFonts w:ascii="Arial" w:hAnsi="Arial" w:cs="Arial"/>
          <w:bCs/>
          <w:iCs/>
        </w:rPr>
      </w:pPr>
      <w:r w:rsidRPr="0040726D">
        <w:rPr>
          <w:rFonts w:ascii="Arial" w:hAnsi="Arial" w:cs="Arial"/>
          <w:bCs/>
          <w:iCs/>
        </w:rPr>
        <w:t>- A inadimplência do contratado em relação aos encargos trabalhistas, fiscais e comerciais não transferirá à Administração a responsabilidade pelo seu pagamento e não poderá onerar o objeto do contrato (Lei nº 14.133/2021, art. 121, §1º).</w:t>
      </w:r>
    </w:p>
    <w:p w14:paraId="16086247" w14:textId="77777777" w:rsidR="0040726D" w:rsidRPr="0040726D" w:rsidRDefault="0040726D" w:rsidP="0040726D">
      <w:pPr>
        <w:pStyle w:val="PargrafodaLista"/>
        <w:ind w:left="0"/>
        <w:rPr>
          <w:rFonts w:ascii="Arial" w:hAnsi="Arial" w:cs="Arial"/>
          <w:bCs/>
          <w:iCs/>
        </w:rPr>
      </w:pPr>
    </w:p>
    <w:p w14:paraId="76D0C8FE" w14:textId="77777777" w:rsidR="0040726D" w:rsidRPr="0040726D" w:rsidRDefault="0040726D" w:rsidP="0040726D">
      <w:pPr>
        <w:pStyle w:val="PargrafodaLista"/>
        <w:widowControl/>
        <w:numPr>
          <w:ilvl w:val="1"/>
          <w:numId w:val="2"/>
        </w:numPr>
        <w:tabs>
          <w:tab w:val="left" w:pos="567"/>
        </w:tabs>
        <w:autoSpaceDE/>
        <w:autoSpaceDN/>
        <w:spacing w:before="0" w:line="360" w:lineRule="auto"/>
        <w:ind w:left="0" w:firstLine="0"/>
        <w:contextualSpacing/>
        <w:jc w:val="both"/>
        <w:rPr>
          <w:rFonts w:ascii="Arial" w:hAnsi="Arial" w:cs="Arial"/>
          <w:bCs/>
          <w:iCs/>
        </w:rPr>
      </w:pPr>
      <w:r w:rsidRPr="0040726D">
        <w:rPr>
          <w:rFonts w:ascii="Arial" w:hAnsi="Arial" w:cs="Arial"/>
          <w:bCs/>
          <w:iCs/>
        </w:rPr>
        <w:t>- As comunicações entre o órgão ou entidade e a contratada devem ser realizadas por escrito sempre que o ato exigir tal formalidade, admitindo-se, excepcionalmente, o uso de mensagem eletrônica para esse fim (IN 5/2017, art. 44, §2º).</w:t>
      </w:r>
    </w:p>
    <w:p w14:paraId="1E848329" w14:textId="5E6D987D" w:rsidR="0040726D" w:rsidRPr="0040726D" w:rsidRDefault="0040726D" w:rsidP="0040726D">
      <w:pPr>
        <w:pStyle w:val="PargrafodaLista"/>
        <w:widowControl/>
        <w:numPr>
          <w:ilvl w:val="1"/>
          <w:numId w:val="2"/>
        </w:numPr>
        <w:tabs>
          <w:tab w:val="left" w:pos="567"/>
        </w:tabs>
        <w:autoSpaceDE/>
        <w:autoSpaceDN/>
        <w:spacing w:before="0" w:line="360" w:lineRule="auto"/>
        <w:ind w:left="0" w:firstLine="0"/>
        <w:contextualSpacing/>
        <w:jc w:val="both"/>
        <w:rPr>
          <w:rFonts w:ascii="Arial" w:hAnsi="Arial" w:cs="Arial"/>
          <w:bCs/>
          <w:iCs/>
        </w:rPr>
      </w:pPr>
      <w:r w:rsidRPr="0040726D">
        <w:rPr>
          <w:rFonts w:ascii="Arial" w:hAnsi="Arial" w:cs="Arial"/>
          <w:bCs/>
          <w:iCs/>
        </w:rPr>
        <w:t>- O órgão ou entidade poderá convocar representante da empresa para adoção de providências que devam ser cumpridas de imediato (IN 5/2017, art. 44, 31º).</w:t>
      </w:r>
    </w:p>
    <w:p w14:paraId="48B933A9" w14:textId="1B39BEB1" w:rsidR="0040726D" w:rsidRPr="0040726D" w:rsidRDefault="0040726D" w:rsidP="0040726D">
      <w:pPr>
        <w:pStyle w:val="PargrafodaLista"/>
        <w:widowControl/>
        <w:numPr>
          <w:ilvl w:val="1"/>
          <w:numId w:val="2"/>
        </w:numPr>
        <w:tabs>
          <w:tab w:val="left" w:pos="567"/>
        </w:tabs>
        <w:autoSpaceDE/>
        <w:autoSpaceDN/>
        <w:spacing w:before="0" w:line="360" w:lineRule="auto"/>
        <w:ind w:left="0" w:firstLine="0"/>
        <w:contextualSpacing/>
        <w:jc w:val="both"/>
        <w:rPr>
          <w:rFonts w:ascii="Arial" w:hAnsi="Arial" w:cs="Arial"/>
          <w:bCs/>
          <w:iCs/>
        </w:rPr>
      </w:pPr>
      <w:r w:rsidRPr="0040726D">
        <w:rPr>
          <w:rFonts w:ascii="Arial" w:hAnsi="Arial" w:cs="Arial"/>
          <w:bCs/>
          <w:iCs/>
        </w:rPr>
        <w:lastRenderedPageBreak/>
        <w:t>- Após emissão da Nota de Empenho,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04B4E7D5" w14:textId="103A12EC" w:rsidR="0040726D" w:rsidRPr="0040726D" w:rsidRDefault="0040726D" w:rsidP="0040726D">
      <w:pPr>
        <w:pStyle w:val="PargrafodaLista"/>
        <w:widowControl/>
        <w:numPr>
          <w:ilvl w:val="1"/>
          <w:numId w:val="2"/>
        </w:numPr>
        <w:tabs>
          <w:tab w:val="left" w:pos="567"/>
        </w:tabs>
        <w:autoSpaceDE/>
        <w:autoSpaceDN/>
        <w:spacing w:before="0" w:line="360" w:lineRule="auto"/>
        <w:ind w:left="0" w:firstLine="0"/>
        <w:contextualSpacing/>
        <w:jc w:val="both"/>
        <w:rPr>
          <w:rFonts w:ascii="Arial" w:hAnsi="Arial" w:cs="Arial"/>
          <w:bCs/>
          <w:iCs/>
        </w:rPr>
      </w:pPr>
      <w:r w:rsidRPr="0040726D">
        <w:rPr>
          <w:rFonts w:ascii="Arial" w:hAnsi="Arial" w:cs="Arial"/>
          <w:bCs/>
          <w:iCs/>
        </w:rPr>
        <w:t>- Antes do pagamento da nota fiscal ou da fatura, deverá ser consultada a situação da empresa junto ao SICAF.</w:t>
      </w:r>
    </w:p>
    <w:p w14:paraId="3542D306" w14:textId="2AE481EB" w:rsidR="0040726D" w:rsidRPr="0040726D" w:rsidRDefault="0040726D" w:rsidP="0040726D">
      <w:pPr>
        <w:pStyle w:val="PargrafodaLista"/>
        <w:widowControl/>
        <w:numPr>
          <w:ilvl w:val="1"/>
          <w:numId w:val="2"/>
        </w:numPr>
        <w:tabs>
          <w:tab w:val="left" w:pos="567"/>
        </w:tabs>
        <w:autoSpaceDE/>
        <w:autoSpaceDN/>
        <w:spacing w:before="0" w:line="360" w:lineRule="auto"/>
        <w:ind w:left="0" w:firstLine="0"/>
        <w:contextualSpacing/>
        <w:jc w:val="both"/>
        <w:rPr>
          <w:rFonts w:ascii="Arial" w:hAnsi="Arial" w:cs="Arial"/>
          <w:bCs/>
          <w:iCs/>
        </w:rPr>
      </w:pPr>
      <w:r w:rsidRPr="0040726D">
        <w:rPr>
          <w:rFonts w:ascii="Arial" w:hAnsi="Arial" w:cs="Arial"/>
          <w:bCs/>
          <w:iCs/>
        </w:rPr>
        <w:t>-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77777777" w:rsidR="007B0D84" w:rsidRPr="009872FB"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883A1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3A15">
        <w:rPr>
          <w:rFonts w:ascii="Arial" w:hAnsi="Arial" w:cs="Arial"/>
          <w:bCs/>
          <w:iCs/>
        </w:rPr>
        <w:t>O valor total da contratação é de R$.......... (.....)</w:t>
      </w:r>
    </w:p>
    <w:p w14:paraId="19E0CAC1" w14:textId="3066B963" w:rsidR="001D32DF"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872F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883A1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83A15">
        <w:rPr>
          <w:rFonts w:ascii="Arial" w:hAnsi="Arial" w:cs="Arial"/>
          <w:bCs/>
          <w:iCs/>
        </w:rPr>
        <w:t>O valor acima é meramente estimativo, de forma que os pagamentos devidos ao contratado dependerão dos quantitativos efetivamente fornecidos.</w:t>
      </w:r>
    </w:p>
    <w:p w14:paraId="5459A90B" w14:textId="77777777" w:rsidR="0097688D"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BE4E9F" w:rsidRDefault="00BE4E9F" w:rsidP="00807004">
      <w:pPr>
        <w:pStyle w:val="PargrafodaLista"/>
        <w:numPr>
          <w:ilvl w:val="0"/>
          <w:numId w:val="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45E1E3BC" w14:textId="577C1DB5" w:rsidR="00F27C53" w:rsidRPr="00F27C53" w:rsidRDefault="00F27C53" w:rsidP="00F27C53">
      <w:pPr>
        <w:pStyle w:val="PargrafodaLista"/>
        <w:widowControl/>
        <w:numPr>
          <w:ilvl w:val="1"/>
          <w:numId w:val="2"/>
        </w:numPr>
        <w:autoSpaceDE/>
        <w:autoSpaceDN/>
        <w:spacing w:line="360" w:lineRule="auto"/>
        <w:contextualSpacing/>
        <w:jc w:val="both"/>
        <w:rPr>
          <w:rFonts w:ascii="Arial" w:hAnsi="Arial" w:cs="Arial"/>
          <w:bCs/>
          <w:iCs/>
        </w:rPr>
      </w:pPr>
      <w:r w:rsidRPr="00F27C53">
        <w:rPr>
          <w:rFonts w:ascii="Arial" w:hAnsi="Arial" w:cs="Arial"/>
          <w:bCs/>
          <w:iCs/>
        </w:rPr>
        <w:t xml:space="preserve">- As notas fiscais deverão ser emitidas em nome de: </w:t>
      </w:r>
    </w:p>
    <w:p w14:paraId="10FA6BF1" w14:textId="77777777" w:rsidR="00F27C53" w:rsidRPr="00B40192" w:rsidRDefault="00F27C53" w:rsidP="00F27C53">
      <w:pPr>
        <w:pStyle w:val="PargrafodaLista"/>
        <w:spacing w:line="360" w:lineRule="auto"/>
        <w:ind w:left="0"/>
        <w:jc w:val="center"/>
        <w:rPr>
          <w:rFonts w:ascii="Times New Roman" w:hAnsi="Times New Roman" w:cs="Times New Roman"/>
          <w:b/>
          <w:bCs/>
        </w:rPr>
      </w:pPr>
      <w:r w:rsidRPr="00B40192">
        <w:rPr>
          <w:rFonts w:ascii="Times New Roman" w:hAnsi="Times New Roman" w:cs="Times New Roman"/>
          <w:b/>
          <w:bCs/>
        </w:rPr>
        <w:t>MUNICÍPIO DE NOVA FRIBURGO</w:t>
      </w:r>
    </w:p>
    <w:p w14:paraId="720BA8FB" w14:textId="77777777" w:rsidR="00F27C53" w:rsidRPr="00B40192" w:rsidRDefault="00F27C53" w:rsidP="00F27C53">
      <w:pPr>
        <w:pStyle w:val="PargrafodaLista"/>
        <w:spacing w:line="360" w:lineRule="auto"/>
        <w:ind w:left="0"/>
        <w:jc w:val="center"/>
        <w:rPr>
          <w:rFonts w:ascii="Times New Roman" w:hAnsi="Times New Roman" w:cs="Times New Roman"/>
          <w:b/>
          <w:bCs/>
        </w:rPr>
      </w:pPr>
      <w:r w:rsidRPr="00B40192">
        <w:rPr>
          <w:rFonts w:ascii="Times New Roman" w:hAnsi="Times New Roman" w:cs="Times New Roman"/>
          <w:b/>
          <w:bCs/>
        </w:rPr>
        <w:t>CNPJ: 28.606.630/0001-23</w:t>
      </w:r>
    </w:p>
    <w:p w14:paraId="445E9A5F" w14:textId="77777777" w:rsidR="00F27C53" w:rsidRPr="00B40192" w:rsidRDefault="00F27C53" w:rsidP="00F27C53">
      <w:pPr>
        <w:pStyle w:val="PargrafodaLista"/>
        <w:spacing w:line="360" w:lineRule="auto"/>
        <w:ind w:left="0"/>
        <w:jc w:val="center"/>
        <w:rPr>
          <w:rFonts w:ascii="Times New Roman" w:hAnsi="Times New Roman" w:cs="Times New Roman"/>
          <w:b/>
          <w:bCs/>
        </w:rPr>
      </w:pPr>
      <w:r w:rsidRPr="00B40192">
        <w:rPr>
          <w:rFonts w:ascii="Times New Roman" w:hAnsi="Times New Roman" w:cs="Times New Roman"/>
          <w:b/>
          <w:bCs/>
        </w:rPr>
        <w:t>ENDEREÇO: AVENIDA ALBERTO BRAUNE, Nº. 225, CENTRO, NOVA FRIBURGO/RJ, CEP: 28613-001</w:t>
      </w:r>
    </w:p>
    <w:p w14:paraId="2D02C0E1" w14:textId="77777777" w:rsidR="00F27C53" w:rsidRPr="00394D31" w:rsidRDefault="00F27C53" w:rsidP="00F27C53">
      <w:pPr>
        <w:widowControl/>
        <w:numPr>
          <w:ilvl w:val="1"/>
          <w:numId w:val="2"/>
        </w:numPr>
        <w:tabs>
          <w:tab w:val="left" w:pos="765"/>
        </w:tabs>
        <w:suppressAutoHyphens/>
        <w:autoSpaceDE/>
        <w:autoSpaceDN/>
        <w:spacing w:line="360" w:lineRule="auto"/>
        <w:ind w:left="0" w:firstLine="0"/>
        <w:jc w:val="both"/>
        <w:rPr>
          <w:rFonts w:ascii="Arial" w:hAnsi="Arial" w:cs="Arial"/>
          <w:bCs/>
          <w:iCs/>
        </w:rPr>
      </w:pPr>
      <w:r w:rsidRPr="00394D31">
        <w:rPr>
          <w:rFonts w:ascii="Arial" w:hAnsi="Arial" w:cs="Arial"/>
          <w:bCs/>
          <w:iCs/>
        </w:rPr>
        <w:lastRenderedPageBreak/>
        <w:t>As medições serão efetuadas de acordo com o avanço físico real dos serviços, devendo estar de acordo com os cronogramas apresentados pelo contratado e aprovados pela FISCALIZAÇÃO, justificando-se eventual divergência. As medições serão feitas ao final de cada mês pela fiscalização, observados os quantitativos informados no Certificado de Destinação Final.</w:t>
      </w:r>
    </w:p>
    <w:p w14:paraId="008E2E32" w14:textId="77777777" w:rsidR="00F27C53" w:rsidRPr="00394D31" w:rsidRDefault="00F27C53" w:rsidP="00F27C53">
      <w:pPr>
        <w:widowControl/>
        <w:numPr>
          <w:ilvl w:val="1"/>
          <w:numId w:val="2"/>
        </w:numPr>
        <w:tabs>
          <w:tab w:val="left" w:pos="765"/>
        </w:tabs>
        <w:suppressAutoHyphens/>
        <w:autoSpaceDE/>
        <w:autoSpaceDN/>
        <w:spacing w:line="360" w:lineRule="auto"/>
        <w:ind w:left="0" w:firstLine="0"/>
        <w:jc w:val="both"/>
        <w:rPr>
          <w:rFonts w:ascii="Arial" w:hAnsi="Arial" w:cs="Arial"/>
          <w:bCs/>
          <w:iCs/>
        </w:rPr>
      </w:pPr>
      <w:r w:rsidRPr="00394D31">
        <w:rPr>
          <w:rFonts w:ascii="Arial" w:hAnsi="Arial" w:cs="Arial"/>
          <w:bCs/>
          <w:iCs/>
        </w:rPr>
        <w:t>As medições dos serviços corresponderão àqueles efetivamente realizados e seu perfeito cumprimento, consoante o regime de execução adotado, cabendo à fiscalização efetuar os levantamentos dos serviços executados através dos MTR e do Certificado de Destinação Final - CDF, sendo certo que os pagamentos em favor da contratada serão realizados de acordo com as medições apresentadas à Fiscalização e posteriormente à Secretaria requisitante.</w:t>
      </w:r>
    </w:p>
    <w:p w14:paraId="2A7EAE92" w14:textId="24BFA376" w:rsidR="00F27C53" w:rsidRPr="00394D31" w:rsidRDefault="00F27C53" w:rsidP="00F27C53">
      <w:pPr>
        <w:tabs>
          <w:tab w:val="left" w:pos="765"/>
        </w:tabs>
        <w:suppressAutoHyphens/>
        <w:spacing w:line="360" w:lineRule="auto"/>
        <w:jc w:val="both"/>
        <w:rPr>
          <w:rFonts w:ascii="Arial" w:hAnsi="Arial" w:cs="Arial"/>
          <w:bCs/>
          <w:iCs/>
        </w:rPr>
      </w:pPr>
      <w:r w:rsidRPr="00394D31">
        <w:rPr>
          <w:rFonts w:ascii="Arial" w:hAnsi="Arial" w:cs="Arial"/>
          <w:bCs/>
          <w:iCs/>
        </w:rPr>
        <w:t xml:space="preserve"> Quando da entrega das medições, a CONTRATADA deverá apresentar a quitação das obrigações trabalhistas relacionadas com o pessoal empregado na obra no período, inclusive quanto às Guias de Recolhimento junto ao INSS e FGTS;</w:t>
      </w:r>
    </w:p>
    <w:p w14:paraId="53B3C0A7" w14:textId="77777777" w:rsidR="00F27C53" w:rsidRPr="00394D31" w:rsidRDefault="00F27C53" w:rsidP="00F27C53">
      <w:pPr>
        <w:widowControl/>
        <w:numPr>
          <w:ilvl w:val="1"/>
          <w:numId w:val="2"/>
        </w:numPr>
        <w:tabs>
          <w:tab w:val="left" w:pos="765"/>
        </w:tabs>
        <w:suppressAutoHyphens/>
        <w:autoSpaceDE/>
        <w:autoSpaceDN/>
        <w:spacing w:line="360" w:lineRule="auto"/>
        <w:ind w:left="0" w:firstLine="0"/>
        <w:jc w:val="both"/>
        <w:rPr>
          <w:rFonts w:ascii="Arial" w:hAnsi="Arial" w:cs="Arial"/>
          <w:bCs/>
          <w:iCs/>
        </w:rPr>
      </w:pPr>
      <w:r w:rsidRPr="00394D31">
        <w:rPr>
          <w:rFonts w:ascii="Arial" w:hAnsi="Arial" w:cs="Arial"/>
          <w:bCs/>
          <w:iCs/>
        </w:rPr>
        <w:t xml:space="preserve"> Quando da apresentação das medições, deverá ser observado o Decreto Municipal nº.  238/2018, em seu art. 12, bem como a manutenção da regularidade fiscal ao longo do contrato.</w:t>
      </w:r>
    </w:p>
    <w:p w14:paraId="440A2CA4" w14:textId="77777777" w:rsidR="00F27C53" w:rsidRPr="00394D31" w:rsidRDefault="00F27C53" w:rsidP="00F27C53">
      <w:pPr>
        <w:pStyle w:val="PargrafodaLista"/>
        <w:widowControl/>
        <w:numPr>
          <w:ilvl w:val="1"/>
          <w:numId w:val="2"/>
        </w:numPr>
        <w:autoSpaceDE/>
        <w:autoSpaceDN/>
        <w:spacing w:before="0" w:line="360" w:lineRule="auto"/>
        <w:ind w:left="0" w:firstLine="0"/>
        <w:contextualSpacing/>
        <w:jc w:val="both"/>
        <w:rPr>
          <w:rFonts w:ascii="Arial" w:hAnsi="Arial" w:cs="Arial"/>
          <w:bCs/>
          <w:iCs/>
        </w:rPr>
      </w:pPr>
      <w:r w:rsidRPr="00394D31">
        <w:rPr>
          <w:rFonts w:ascii="Arial" w:hAnsi="Arial" w:cs="Arial"/>
          <w:bCs/>
          <w:iCs/>
        </w:rPr>
        <w:t>O pagamento será efetuado conforme estabelece o Decreto Municipal nº. 258, de 27 de setembro de 2018 e modificações posteriores, ou outro que vier a substituí-lo, desde que as certidões listadas abaixo estejam dentro da validade no momento da apresentação da medição:</w:t>
      </w:r>
    </w:p>
    <w:p w14:paraId="470E8E8B"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Negativa de Débitos Trabalhistas;</w:t>
      </w:r>
    </w:p>
    <w:p w14:paraId="147F5592"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Fazenda Federal – abrange as contribuições sociais;</w:t>
      </w:r>
    </w:p>
    <w:p w14:paraId="74028B2B"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FGTS;</w:t>
      </w:r>
    </w:p>
    <w:p w14:paraId="20A1D541"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PGE – referente a Dívida Ativa Estadual;</w:t>
      </w:r>
    </w:p>
    <w:p w14:paraId="7B7ECFFD"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Municipal – referente ao ISS e Dívida Ativa;</w:t>
      </w:r>
    </w:p>
    <w:p w14:paraId="4AFE11A6" w14:textId="77777777" w:rsidR="00F27C53" w:rsidRPr="00394D31" w:rsidRDefault="00F27C53" w:rsidP="00F27C53">
      <w:pPr>
        <w:widowControl/>
        <w:numPr>
          <w:ilvl w:val="0"/>
          <w:numId w:val="10"/>
        </w:numPr>
        <w:tabs>
          <w:tab w:val="clear" w:pos="1440"/>
        </w:tabs>
        <w:autoSpaceDE/>
        <w:autoSpaceDN/>
        <w:spacing w:line="360" w:lineRule="auto"/>
        <w:ind w:left="220" w:hangingChars="100" w:hanging="220"/>
        <w:jc w:val="both"/>
        <w:rPr>
          <w:rFonts w:ascii="Arial" w:hAnsi="Arial" w:cs="Arial"/>
          <w:bCs/>
          <w:iCs/>
        </w:rPr>
      </w:pPr>
      <w:r w:rsidRPr="00394D31">
        <w:rPr>
          <w:rFonts w:ascii="Arial" w:hAnsi="Arial" w:cs="Arial"/>
          <w:bCs/>
          <w:iCs/>
        </w:rPr>
        <w:t>Estadual CND – referente ao ICMS.</w:t>
      </w:r>
    </w:p>
    <w:p w14:paraId="346B481D" w14:textId="77777777" w:rsidR="00F27C53" w:rsidRPr="00394D31" w:rsidRDefault="00F27C53" w:rsidP="00F27C53">
      <w:pPr>
        <w:pStyle w:val="PargrafodaLista"/>
        <w:widowControl/>
        <w:numPr>
          <w:ilvl w:val="1"/>
          <w:numId w:val="2"/>
        </w:numPr>
        <w:autoSpaceDE/>
        <w:autoSpaceDN/>
        <w:spacing w:before="0" w:line="360" w:lineRule="auto"/>
        <w:ind w:left="0" w:firstLine="0"/>
        <w:contextualSpacing/>
        <w:jc w:val="both"/>
        <w:rPr>
          <w:rFonts w:ascii="Arial" w:hAnsi="Arial" w:cs="Arial"/>
          <w:bCs/>
          <w:iCs/>
        </w:rPr>
      </w:pPr>
      <w:r w:rsidRPr="00394D31">
        <w:rPr>
          <w:rFonts w:ascii="Arial" w:hAnsi="Arial" w:cs="Arial"/>
          <w:bCs/>
          <w:iCs/>
        </w:rPr>
        <w:t xml:space="preserve"> A Nota Fiscal de Serviço deverá conter a identificação do Banco, número da Agência e da Conta Corrente, para que possibilite o CONTRATANTE efetuar o pagamento do valor devido; </w:t>
      </w:r>
    </w:p>
    <w:p w14:paraId="1218A753" w14:textId="77777777" w:rsidR="00F27C53" w:rsidRPr="00394D31" w:rsidRDefault="00F27C53" w:rsidP="00F27C53">
      <w:pPr>
        <w:pStyle w:val="PargrafodaLista"/>
        <w:widowControl/>
        <w:numPr>
          <w:ilvl w:val="1"/>
          <w:numId w:val="2"/>
        </w:numPr>
        <w:autoSpaceDE/>
        <w:autoSpaceDN/>
        <w:spacing w:before="0" w:line="360" w:lineRule="auto"/>
        <w:ind w:left="0" w:firstLine="0"/>
        <w:contextualSpacing/>
        <w:jc w:val="both"/>
        <w:rPr>
          <w:rFonts w:ascii="Arial" w:hAnsi="Arial" w:cs="Arial"/>
          <w:bCs/>
          <w:iCs/>
        </w:rPr>
      </w:pPr>
      <w:r w:rsidRPr="00394D31">
        <w:rPr>
          <w:rFonts w:ascii="Arial" w:hAnsi="Arial" w:cs="Arial"/>
          <w:bCs/>
          <w:iCs/>
        </w:rPr>
        <w:t>Na ocorrência de rejeição da(s) Nota(s) Fiscal(is), motivada por erro ou incorreções, o prazo para pagamento estipulado no Decreto Municipal nº. 258, de 27 de setembro de 2018 e modificações posteriores, passará a ser contado a partir da data de sua reapresentação.</w:t>
      </w:r>
    </w:p>
    <w:p w14:paraId="4357BEEB" w14:textId="189CCBA2" w:rsidR="00BE4E9F" w:rsidRPr="00147B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97688D">
        <w:rPr>
          <w:rFonts w:ascii="Arial" w:hAnsi="Arial" w:cs="Arial"/>
          <w:bCs/>
          <w:iCs/>
        </w:rPr>
        <w:t xml:space="preserve">Os preços inicialmente contratados são fixos e irreajustáveis no prazo de um ano contado da data do orçamento estimado, em </w:t>
      </w:r>
      <w:r w:rsidRPr="00883A15">
        <w:rPr>
          <w:rFonts w:ascii="Arial" w:hAnsi="Arial" w:cs="Arial"/>
          <w:bCs/>
          <w:iCs/>
        </w:rPr>
        <w:t>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Após o interregno de um ano, e independentemente de pedido 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prazo </w:t>
      </w:r>
      <w:r w:rsidRPr="00883A15">
        <w:rPr>
          <w:rFonts w:ascii="Arial" w:hAnsi="Arial" w:cs="Arial"/>
          <w:bCs/>
          <w:iCs/>
          <w:lang w:val="pt-BR"/>
        </w:rPr>
        <w:t xml:space="preserve">de </w:t>
      </w:r>
      <w:r w:rsidRPr="00883A15">
        <w:rPr>
          <w:rFonts w:ascii="Arial" w:hAnsi="Arial" w:cs="Arial"/>
          <w:bCs/>
          <w:iCs/>
        </w:rPr>
        <w:t>1 (um) mês</w:t>
      </w:r>
      <w:r w:rsidRPr="00883A15">
        <w:rPr>
          <w:rFonts w:ascii="Arial" w:hAnsi="Arial" w:cs="Arial"/>
          <w:bCs/>
          <w:iCs/>
          <w:lang w:val="pt-BR"/>
        </w:rPr>
        <w:t>, a contar da data do protocolo do requerimento para decidir, admitida a prorrogação motivada</w:t>
      </w:r>
      <w:r w:rsidRPr="00A27B94">
        <w:rPr>
          <w:rFonts w:ascii="Arial" w:hAnsi="Arial" w:cs="Arial"/>
          <w:bCs/>
          <w:iCs/>
          <w:lang w:val="pt-BR"/>
        </w:rPr>
        <w:t xml:space="preserve">, por igual período. </w:t>
      </w:r>
    </w:p>
    <w:p w14:paraId="5F21FBC5" w14:textId="2BF7760D"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Responder eventuais pedidos de reestabelecimento do equilíbrio econômico-financeiro feitos pelo contratado no prazo máximo </w:t>
      </w:r>
      <w:r w:rsidRPr="00883A15">
        <w:rPr>
          <w:rFonts w:ascii="Arial" w:hAnsi="Arial" w:cs="Arial"/>
          <w:bCs/>
          <w:iCs/>
          <w:lang w:val="pt-BR"/>
        </w:rPr>
        <w:t xml:space="preserve">de </w:t>
      </w:r>
      <w:r w:rsidRPr="00883A15">
        <w:rPr>
          <w:rFonts w:ascii="Arial" w:hAnsi="Arial" w:cs="Arial"/>
          <w:bCs/>
          <w:iCs/>
        </w:rPr>
        <w:t>1 (um) mês</w:t>
      </w:r>
      <w:r w:rsidRPr="00883A15">
        <w:rPr>
          <w:rFonts w:ascii="Arial" w:hAnsi="Arial" w:cs="Arial"/>
          <w:bCs/>
          <w:iCs/>
          <w:lang w:val="pt-BR"/>
        </w:rPr>
        <w:t>.</w:t>
      </w:r>
    </w:p>
    <w:p w14:paraId="15218468" w14:textId="77777777" w:rsidR="00EA6E3C" w:rsidRPr="00EA6E3C"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1"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Alocar os empregados necessários ao perfeito cumprimento das cláusulas deste contrato, com habilitação e conhecimento adequados, fornecendo os materiais, </w:t>
      </w:r>
      <w:r w:rsidRPr="00DC6FCA">
        <w:rPr>
          <w:rFonts w:ascii="Arial" w:hAnsi="Arial" w:cs="Arial"/>
          <w:bCs/>
          <w:iCs/>
          <w:lang w:val="pt-BR"/>
        </w:rPr>
        <w:lastRenderedPageBreak/>
        <w:t>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4885F519" w:rsidR="008743A2"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009B05E1">
        <w:rPr>
          <w:rFonts w:ascii="Arial" w:hAnsi="Arial" w:cs="Arial"/>
          <w:bCs/>
          <w:iCs/>
          <w:lang w:val="pt-BR"/>
        </w:rPr>
        <w:t>.</w:t>
      </w:r>
    </w:p>
    <w:p w14:paraId="5618968C" w14:textId="63BF4FAD" w:rsidR="0043275B" w:rsidRDefault="0043275B" w:rsidP="0043275B">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3D608C45" w14:textId="77777777" w:rsidR="0043275B" w:rsidRPr="00DC6FCA" w:rsidRDefault="0043275B" w:rsidP="0043275B">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2BCB40D9"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43275B">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D9535E2"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43275B">
        <w:rPr>
          <w:rFonts w:ascii="Arial" w:eastAsiaTheme="majorEastAsia" w:hAnsi="Arial" w:cs="Arial"/>
          <w:b/>
          <w:bCs/>
          <w:lang w:val="pt-BR" w:eastAsia="pt-BR"/>
        </w:rPr>
        <w:t xml:space="preserve">PRIMEIRA </w:t>
      </w:r>
      <w:r w:rsidRPr="009C02ED">
        <w:rPr>
          <w:rFonts w:ascii="Arial" w:eastAsiaTheme="majorEastAsia" w:hAnsi="Arial" w:cs="Arial"/>
          <w:b/>
          <w:bCs/>
          <w:lang w:val="pt-BR" w:eastAsia="pt-BR"/>
        </w:rPr>
        <w:t>– INFRAÇÕES E SANÇÕES ADMINISTRATIVAS (</w:t>
      </w:r>
      <w:hyperlink r:id="rId19"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lastRenderedPageBreak/>
        <w:t xml:space="preserve">Comete infração administrativa, nos termos da </w:t>
      </w:r>
      <w:hyperlink r:id="rId20"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1"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2"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4C79B3B8"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lastRenderedPageBreak/>
        <w:t>Para infração descrita na alínea “b” do subitem 1</w:t>
      </w:r>
      <w:r w:rsidR="00727A21">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241ADA01"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infrações descritas na alínea “d” do subitem 1</w:t>
      </w:r>
      <w:r w:rsidR="00727A21">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2A039E0C"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a infração descrita na alínea “a” do subitem 1</w:t>
      </w:r>
      <w:r w:rsidR="00727A21">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E04B75">
        <w:t>A aplicação das sanções previstas neste Contrato não exclui, em hipótese alguma, a obrigação de reparação integral do dano causado ao Contratante (</w:t>
      </w:r>
      <w:hyperlink r:id="rId25"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E04B75">
        <w:t>Todas as sanções previstas neste Contrato poderão ser aplicadas cumulativamente com a multa (</w:t>
      </w:r>
      <w:hyperlink r:id="rId26"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E04B75">
        <w:t>Antes da aplicação da multa será facultada a defesa do interessado no prazo de 15 (quinze) dias úteis, contado da data de sua intimação (</w:t>
      </w:r>
      <w:hyperlink r:id="rId27"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E04B75">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E04B75">
          <w:rPr>
            <w:rStyle w:val="Hyperlink"/>
          </w:rPr>
          <w:t>art. 156, §8º, da Lei nº 14.133, de 2021</w:t>
        </w:r>
      </w:hyperlink>
      <w:r w:rsidRPr="00E04B75">
        <w:t>).</w:t>
      </w:r>
    </w:p>
    <w:p w14:paraId="6163F99C" w14:textId="5D12D559" w:rsidR="00370B10" w:rsidRPr="004735E6" w:rsidRDefault="00370B10" w:rsidP="00807004">
      <w:pPr>
        <w:pStyle w:val="PargrafodaLista"/>
        <w:widowControl/>
        <w:numPr>
          <w:ilvl w:val="2"/>
          <w:numId w:val="2"/>
        </w:numPr>
        <w:tabs>
          <w:tab w:val="left" w:pos="426"/>
        </w:tabs>
        <w:autoSpaceDE/>
        <w:autoSpaceDN/>
        <w:spacing w:before="120" w:after="120" w:line="276" w:lineRule="auto"/>
        <w:jc w:val="both"/>
      </w:pPr>
      <w:r w:rsidRPr="004735E6">
        <w:t xml:space="preserve">Previamente ao encaminhamento à cobrança judicial, a multa poderá ser recolhida administrativamente no prazo máximo de </w:t>
      </w:r>
      <w:r w:rsidR="00B42A6A" w:rsidRPr="004735E6">
        <w:rPr>
          <w:i/>
          <w:iCs/>
        </w:rPr>
        <w:t>30 (trinta)</w:t>
      </w:r>
      <w:r w:rsidRPr="004735E6">
        <w:rPr>
          <w:i/>
          <w:iCs/>
        </w:rPr>
        <w:t xml:space="preserve"> </w:t>
      </w:r>
      <w:r w:rsidRPr="004735E6">
        <w:t>dias, a contar da data do recebimento da comunicação enviada pela autoridade competente.</w:t>
      </w:r>
    </w:p>
    <w:p w14:paraId="536BBDF9"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4735E6">
        <w:t xml:space="preserve">A aplicação das sanções realizar-se-á em processo administrativo que assegure o contraditório e a ampla defesa ao Contratado, observando-se o </w:t>
      </w:r>
      <w:r w:rsidRPr="00E04B75">
        <w:t xml:space="preserve">procedimento previsto no </w:t>
      </w:r>
      <w:r w:rsidRPr="00E04B75">
        <w:rPr>
          <w:b/>
          <w:bCs/>
        </w:rPr>
        <w:t xml:space="preserve">caput </w:t>
      </w:r>
      <w:r w:rsidRPr="00E04B75">
        <w:t xml:space="preserve">e parágrafos do </w:t>
      </w:r>
      <w:hyperlink r:id="rId29" w:anchor="art158" w:history="1">
        <w:r w:rsidRPr="00E04B75">
          <w:rPr>
            <w:rStyle w:val="Hyperlink"/>
          </w:rPr>
          <w:t>art. 158 da Lei nº 14.133, de 2021</w:t>
        </w:r>
      </w:hyperlink>
      <w:r w:rsidRPr="00E04B75">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E04B75">
        <w:t>Na aplicação das sanções serão considerados (</w:t>
      </w:r>
      <w:hyperlink r:id="rId30"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E04B75">
        <w:t xml:space="preserve">Os atos previstos como infrações administrativas na </w:t>
      </w:r>
      <w:hyperlink r:id="rId31" w:history="1">
        <w:r w:rsidRPr="00E04B75">
          <w:rPr>
            <w:rStyle w:val="Hyperlink"/>
          </w:rPr>
          <w:t>Lei nº 14.133, de 2021</w:t>
        </w:r>
      </w:hyperlink>
      <w:r w:rsidRPr="00E04B75">
        <w:t xml:space="preserve">, ou em outras leis de licitações e contratos da Administração Pública que também </w:t>
      </w:r>
      <w:r w:rsidRPr="00E04B75">
        <w:lastRenderedPageBreak/>
        <w:t xml:space="preserve">sejam tipificados como atos lesivos na </w:t>
      </w:r>
      <w:hyperlink r:id="rId32" w:history="1">
        <w:r w:rsidRPr="00E04B75">
          <w:rPr>
            <w:rStyle w:val="Hyperlink"/>
          </w:rPr>
          <w:t>Lei nº 12.846, de 2013</w:t>
        </w:r>
      </w:hyperlink>
      <w:r w:rsidRPr="00E04B75">
        <w:t>, serão apurados e julgados conjuntamente, nos mesmos autos, observados o rito procedimental e autoridade competente definidos na referida Lei (</w:t>
      </w:r>
      <w:hyperlink r:id="rId33"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As sanções de impedimento de licitar e contratar e declaração de inidoneidade para licitar ou contratar são passíveis de reabilitação na forma do </w:t>
      </w:r>
      <w:hyperlink r:id="rId36"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E04B75">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E04B75">
          <w:rPr>
            <w:rStyle w:val="Hyperlink"/>
          </w:rPr>
          <w:t>Normativa SEGES/ME nº 26, de 13 de abril de 2022</w:t>
        </w:r>
      </w:hyperlink>
      <w:r w:rsidRPr="00E04B75">
        <w:t xml:space="preserve">. </w:t>
      </w:r>
    </w:p>
    <w:p w14:paraId="5ACB71AD" w14:textId="3108CB02"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 xml:space="preserve">CLÁUSULA DÉCIMA </w:t>
      </w:r>
      <w:r w:rsidR="0043275B">
        <w:rPr>
          <w:rFonts w:ascii="Arial" w:hAnsi="Arial" w:cs="Arial"/>
          <w:sz w:val="22"/>
          <w:szCs w:val="22"/>
        </w:rPr>
        <w:t>SEGUNDA</w:t>
      </w:r>
      <w:r w:rsidR="003444FD" w:rsidRPr="003444FD">
        <w:rPr>
          <w:rFonts w:ascii="Arial" w:hAnsi="Arial" w:cs="Arial"/>
          <w:sz w:val="22"/>
          <w:szCs w:val="22"/>
        </w:rPr>
        <w:t xml:space="preserve"> – DA EXTINÇÃO CONTRATUAL</w:t>
      </w:r>
      <w:r w:rsidR="003444FD" w:rsidRPr="003444FD">
        <w:rPr>
          <w:rFonts w:ascii="Arial" w:hAnsi="Arial" w:cs="Arial"/>
        </w:rPr>
        <w:t xml:space="preserve"> (</w:t>
      </w:r>
      <w:hyperlink r:id="rId38"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sz w:val="20"/>
          <w:szCs w:val="20"/>
          <w:lang w:val="pt-BR" w:eastAsia="pt-BR"/>
        </w:rPr>
      </w:pPr>
      <w:r>
        <w:t xml:space="preserve">O contrato </w:t>
      </w:r>
      <w:r w:rsidRPr="00ED1360">
        <w:t>será extinto</w:t>
      </w:r>
      <w:r>
        <w:t xml:space="preserve"> quando cumpridas as obrigações de ambas as partes, ainda que isso ocorra antes do prazo estipulado para tanto.</w:t>
      </w:r>
    </w:p>
    <w:p w14:paraId="1659E80D" w14:textId="77777777" w:rsidR="003444FD"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t>Quando a não conclusão do contrato referida no item anterior decorrer de culpa do contratado:</w:t>
      </w:r>
    </w:p>
    <w:p w14:paraId="205FF269" w14:textId="77777777" w:rsidR="003444FD" w:rsidRPr="00571224" w:rsidRDefault="003444FD" w:rsidP="00807004">
      <w:pPr>
        <w:pStyle w:val="PargrafodaLista"/>
        <w:widowControl/>
        <w:numPr>
          <w:ilvl w:val="1"/>
          <w:numId w:val="8"/>
        </w:numPr>
        <w:tabs>
          <w:tab w:val="left" w:pos="426"/>
        </w:tabs>
        <w:autoSpaceDE/>
        <w:autoSpaceDN/>
        <w:spacing w:before="120" w:after="120" w:line="276" w:lineRule="auto"/>
        <w:ind w:left="709"/>
        <w:jc w:val="both"/>
      </w:pPr>
      <w:r w:rsidRPr="00571224">
        <w:lastRenderedPageBreak/>
        <w:t xml:space="preserve">ficará ele constituído em mora, sendo-lhe aplicáveis as respectivas sanções administrativas; e  </w:t>
      </w:r>
    </w:p>
    <w:p w14:paraId="1BE35F2B" w14:textId="77777777" w:rsidR="003444FD" w:rsidRPr="00571224" w:rsidRDefault="003444FD" w:rsidP="00807004">
      <w:pPr>
        <w:pStyle w:val="PargrafodaLista"/>
        <w:widowControl/>
        <w:numPr>
          <w:ilvl w:val="1"/>
          <w:numId w:val="8"/>
        </w:numPr>
        <w:tabs>
          <w:tab w:val="left" w:pos="426"/>
        </w:tabs>
        <w:autoSpaceDE/>
        <w:autoSpaceDN/>
        <w:spacing w:before="120" w:after="120" w:line="276" w:lineRule="auto"/>
        <w:ind w:left="709"/>
        <w:jc w:val="both"/>
      </w:pPr>
      <w:r w:rsidRPr="00571224">
        <w:t>poderá a Administração optar pela extinção do contrato e, nesse caso, adotará as medidas admitidas em lei para a continuidade da execução contratual</w:t>
      </w:r>
    </w:p>
    <w:p w14:paraId="67053E4B"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ED1360">
        <w:t xml:space="preserve">O contrato poderá ser extinto antes de cumpridas as obrigações nele estipuladas, ou antes do prazo nele fixado, por algum dos motivos previstos no </w:t>
      </w:r>
      <w:hyperlink r:id="rId39" w:anchor="art137" w:history="1">
        <w:r w:rsidRPr="00ED1360">
          <w:rPr>
            <w:rStyle w:val="Hyperlink"/>
          </w:rPr>
          <w:t>artigo 137 da Lei nº 14.133/21</w:t>
        </w:r>
      </w:hyperlink>
      <w:r w:rsidRPr="00ED1360">
        <w:t xml:space="preserve">, bem como amigavelmente, </w:t>
      </w:r>
      <w:r w:rsidRPr="00ED1360">
        <w:rPr>
          <w:color w:val="000000" w:themeColor="text1"/>
        </w:rPr>
        <w:t>assegurados o contraditório e a ampla defesa</w:t>
      </w:r>
      <w:r w:rsidRPr="00ED1360">
        <w:t>.</w:t>
      </w:r>
    </w:p>
    <w:p w14:paraId="4F33BC54" w14:textId="6B0083D9" w:rsidR="003444FD" w:rsidRPr="00ED1360" w:rsidRDefault="00ED1360" w:rsidP="00807004">
      <w:pPr>
        <w:pStyle w:val="PargrafodaLista"/>
        <w:widowControl/>
        <w:numPr>
          <w:ilvl w:val="2"/>
          <w:numId w:val="2"/>
        </w:numPr>
        <w:tabs>
          <w:tab w:val="left" w:pos="426"/>
        </w:tabs>
        <w:autoSpaceDE/>
        <w:autoSpaceDN/>
        <w:spacing w:before="120" w:after="120" w:line="276" w:lineRule="auto"/>
        <w:jc w:val="both"/>
      </w:pPr>
      <w:r w:rsidRPr="00ED1360">
        <w:t xml:space="preserve">  </w:t>
      </w:r>
      <w:r w:rsidR="003444FD" w:rsidRPr="00ED1360">
        <w:t xml:space="preserve">Nesta hipótese, aplicam-se também os </w:t>
      </w:r>
      <w:hyperlink r:id="rId40" w:anchor="art138" w:history="1">
        <w:r w:rsidR="003444FD" w:rsidRPr="00ED1360">
          <w:rPr>
            <w:rStyle w:val="Hyperlink"/>
          </w:rPr>
          <w:t>artigos 138 e 139</w:t>
        </w:r>
      </w:hyperlink>
      <w:r w:rsidR="003444FD" w:rsidRPr="00ED1360">
        <w:t xml:space="preserve"> da mesma Lei.</w:t>
      </w:r>
    </w:p>
    <w:p w14:paraId="0ECCD0BD" w14:textId="467966F7" w:rsidR="003444FD" w:rsidRPr="00ED1360" w:rsidRDefault="003444FD" w:rsidP="00807004">
      <w:pPr>
        <w:pStyle w:val="PargrafodaLista"/>
        <w:widowControl/>
        <w:numPr>
          <w:ilvl w:val="2"/>
          <w:numId w:val="2"/>
        </w:numPr>
        <w:tabs>
          <w:tab w:val="left" w:pos="426"/>
        </w:tabs>
        <w:autoSpaceDE/>
        <w:autoSpaceDN/>
        <w:spacing w:before="120" w:after="120" w:line="276" w:lineRule="auto"/>
        <w:ind w:left="993" w:hanging="851"/>
        <w:jc w:val="both"/>
      </w:pPr>
      <w:r w:rsidRPr="00ED1360">
        <w:t>A alteração social ou a modificação da finalidade ou da estrutura da empresa não ensejará a extinção se não restringir sua capacidade de concluir o contrato.</w:t>
      </w:r>
    </w:p>
    <w:p w14:paraId="62709D8D" w14:textId="77777777" w:rsidR="003444FD" w:rsidRPr="00ED1360" w:rsidRDefault="003444FD" w:rsidP="00807004">
      <w:pPr>
        <w:pStyle w:val="PargrafodaLista"/>
        <w:widowControl/>
        <w:numPr>
          <w:ilvl w:val="3"/>
          <w:numId w:val="2"/>
        </w:numPr>
        <w:tabs>
          <w:tab w:val="left" w:pos="426"/>
        </w:tabs>
        <w:autoSpaceDE/>
        <w:autoSpaceDN/>
        <w:spacing w:before="120" w:after="120" w:line="276" w:lineRule="auto"/>
        <w:jc w:val="both"/>
      </w:pPr>
      <w:r w:rsidRPr="00ED1360">
        <w:rPr>
          <w:color w:val="000000" w:themeColor="text1"/>
        </w:rPr>
        <w:t xml:space="preserve">Se a </w:t>
      </w:r>
      <w:r w:rsidRPr="00ED1360">
        <w:t>operação</w:t>
      </w:r>
      <w:r w:rsidRPr="00ED1360">
        <w:rPr>
          <w:color w:val="000000" w:themeColor="text1"/>
        </w:rPr>
        <w:t xml:space="preserve"> </w:t>
      </w:r>
      <w:r w:rsidRPr="00ED1360">
        <w:t>implicar mudança da pessoa jurídica contratada, deverá ser formalizado termo aditivo para alteração subjetiva.</w:t>
      </w:r>
    </w:p>
    <w:p w14:paraId="1559219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ED1360">
        <w:t>O termo de extinção, sempre que possível, será precedido:</w:t>
      </w:r>
    </w:p>
    <w:p w14:paraId="176A3888" w14:textId="77777777" w:rsidR="003444FD" w:rsidRPr="00ED1360" w:rsidRDefault="003444FD" w:rsidP="00807004">
      <w:pPr>
        <w:pStyle w:val="PargrafodaLista"/>
        <w:widowControl/>
        <w:numPr>
          <w:ilvl w:val="2"/>
          <w:numId w:val="2"/>
        </w:numPr>
        <w:tabs>
          <w:tab w:val="left" w:pos="426"/>
        </w:tabs>
        <w:autoSpaceDE/>
        <w:autoSpaceDN/>
        <w:spacing w:before="120" w:after="120" w:line="276" w:lineRule="auto"/>
        <w:ind w:left="993" w:hanging="851"/>
        <w:jc w:val="both"/>
      </w:pPr>
      <w:r w:rsidRPr="00ED1360">
        <w:t>Balanço dos eventos contratuais já cumpridos ou parcialmente cumpridos;</w:t>
      </w:r>
    </w:p>
    <w:p w14:paraId="6107865B" w14:textId="77777777" w:rsidR="003444FD" w:rsidRPr="00ED1360" w:rsidRDefault="003444FD" w:rsidP="00807004">
      <w:pPr>
        <w:pStyle w:val="PargrafodaLista"/>
        <w:widowControl/>
        <w:numPr>
          <w:ilvl w:val="2"/>
          <w:numId w:val="2"/>
        </w:numPr>
        <w:tabs>
          <w:tab w:val="left" w:pos="426"/>
        </w:tabs>
        <w:autoSpaceDE/>
        <w:autoSpaceDN/>
        <w:spacing w:before="120" w:after="120" w:line="276" w:lineRule="auto"/>
        <w:ind w:left="993" w:hanging="851"/>
        <w:jc w:val="both"/>
      </w:pPr>
      <w:r w:rsidRPr="00ED1360">
        <w:t>Relação dos pagamentos já efetuados e ainda devidos;</w:t>
      </w:r>
    </w:p>
    <w:p w14:paraId="78BA3FCD" w14:textId="77777777" w:rsidR="003444FD" w:rsidRPr="00ED1360" w:rsidRDefault="003444FD" w:rsidP="00807004">
      <w:pPr>
        <w:pStyle w:val="PargrafodaLista"/>
        <w:widowControl/>
        <w:numPr>
          <w:ilvl w:val="2"/>
          <w:numId w:val="2"/>
        </w:numPr>
        <w:tabs>
          <w:tab w:val="left" w:pos="426"/>
        </w:tabs>
        <w:autoSpaceDE/>
        <w:autoSpaceDN/>
        <w:spacing w:before="120" w:after="120" w:line="276" w:lineRule="auto"/>
        <w:ind w:left="993" w:hanging="851"/>
        <w:jc w:val="both"/>
      </w:pPr>
      <w:r w:rsidRPr="00ED1360">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ED1360">
        <w:t>A extinção do contrato não configura óbice para o reconhecimento do desequilíbrio econômico-financeiro, hipótese em que será concedida indenização por meio de termo indenizatório (</w:t>
      </w:r>
      <w:hyperlink r:id="rId41"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20B315D0" w:rsidR="002E43FD"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ED1360">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158A129" w14:textId="77777777" w:rsidR="0040726D" w:rsidRDefault="0040726D" w:rsidP="0040726D">
      <w:pPr>
        <w:pStyle w:val="PargrafodaLista"/>
        <w:widowControl/>
        <w:tabs>
          <w:tab w:val="left" w:pos="426"/>
        </w:tabs>
        <w:autoSpaceDE/>
        <w:autoSpaceDN/>
        <w:spacing w:before="120" w:after="120" w:line="276" w:lineRule="auto"/>
        <w:ind w:left="0"/>
        <w:jc w:val="both"/>
      </w:pPr>
    </w:p>
    <w:p w14:paraId="507C1573" w14:textId="2EF3C987" w:rsidR="002E43FD" w:rsidRPr="009B05E1" w:rsidRDefault="002E43FD" w:rsidP="0040726D">
      <w:pPr>
        <w:pStyle w:val="Nivel01"/>
        <w:numPr>
          <w:ilvl w:val="0"/>
          <w:numId w:val="2"/>
        </w:numPr>
        <w:tabs>
          <w:tab w:val="left" w:pos="284"/>
          <w:tab w:val="left" w:pos="993"/>
        </w:tabs>
        <w:spacing w:before="0" w:line="360" w:lineRule="auto"/>
        <w:ind w:left="0" w:firstLine="0"/>
      </w:pPr>
      <w:r w:rsidRPr="002E43FD">
        <w:rPr>
          <w:rFonts w:ascii="Arial" w:hAnsi="Arial" w:cs="Arial"/>
          <w:sz w:val="22"/>
          <w:szCs w:val="22"/>
        </w:rPr>
        <w:t xml:space="preserve"> </w:t>
      </w:r>
      <w:r w:rsidRPr="009B05E1">
        <w:rPr>
          <w:rFonts w:ascii="Arial" w:hAnsi="Arial" w:cs="Arial"/>
          <w:sz w:val="22"/>
          <w:szCs w:val="22"/>
        </w:rPr>
        <w:t xml:space="preserve">CLÁUSULA DÉCIMA </w:t>
      </w:r>
      <w:r w:rsidR="0043275B">
        <w:rPr>
          <w:rFonts w:ascii="Arial" w:hAnsi="Arial" w:cs="Arial"/>
          <w:sz w:val="22"/>
          <w:szCs w:val="22"/>
        </w:rPr>
        <w:t>TERCEIRA</w:t>
      </w:r>
      <w:r w:rsidRPr="009B05E1">
        <w:rPr>
          <w:rFonts w:ascii="Arial" w:hAnsi="Arial" w:cs="Arial"/>
          <w:sz w:val="22"/>
          <w:szCs w:val="22"/>
        </w:rPr>
        <w:t xml:space="preserve"> – DOTAÇÃO ORÇAMENTÁRIA</w:t>
      </w:r>
      <w:r w:rsidRPr="009B05E1">
        <w:t xml:space="preserve"> </w:t>
      </w:r>
      <w:r w:rsidRPr="009B05E1">
        <w:rPr>
          <w:sz w:val="22"/>
          <w:szCs w:val="22"/>
        </w:rPr>
        <w:t>(</w:t>
      </w:r>
      <w:hyperlink r:id="rId42" w:anchor="art92" w:history="1">
        <w:r w:rsidRPr="009B05E1">
          <w:rPr>
            <w:rStyle w:val="Hyperlink"/>
            <w:sz w:val="22"/>
            <w:szCs w:val="22"/>
          </w:rPr>
          <w:t>art. 92, VIII</w:t>
        </w:r>
      </w:hyperlink>
      <w:r w:rsidRPr="009B05E1">
        <w:rPr>
          <w:sz w:val="22"/>
          <w:szCs w:val="22"/>
        </w:rPr>
        <w:t>)</w:t>
      </w:r>
    </w:p>
    <w:p w14:paraId="68281113" w14:textId="73EACD34" w:rsidR="009B05E1" w:rsidRPr="0040726D" w:rsidRDefault="009B05E1" w:rsidP="0040726D">
      <w:pPr>
        <w:pStyle w:val="PargrafodaLista"/>
        <w:suppressAutoHyphens/>
        <w:spacing w:before="0"/>
        <w:ind w:left="0"/>
        <w:jc w:val="both"/>
      </w:pPr>
      <w:r w:rsidRPr="0040726D">
        <w:t>14.1 - As despesas decorrentes da presente contratação correrão à conta de recursos específicos consignados no Orçamento do município.</w:t>
      </w:r>
    </w:p>
    <w:p w14:paraId="772BFDDA" w14:textId="2ED8D5B9" w:rsidR="009B05E1" w:rsidRDefault="009B05E1" w:rsidP="0040726D">
      <w:pPr>
        <w:pStyle w:val="PargrafodaLista"/>
        <w:widowControl/>
        <w:numPr>
          <w:ilvl w:val="2"/>
          <w:numId w:val="2"/>
        </w:numPr>
        <w:suppressAutoHyphens/>
        <w:autoSpaceDE/>
        <w:autoSpaceDN/>
        <w:spacing w:before="0"/>
        <w:ind w:left="0" w:firstLine="0"/>
        <w:contextualSpacing/>
        <w:jc w:val="both"/>
      </w:pPr>
      <w:r w:rsidRPr="0040726D">
        <w:t>- A contratação será atendida pela seguinte dotação:</w:t>
      </w:r>
    </w:p>
    <w:p w14:paraId="4F8BE057" w14:textId="77777777" w:rsidR="0040726D" w:rsidRPr="0040726D" w:rsidRDefault="0040726D" w:rsidP="0040726D">
      <w:pPr>
        <w:pStyle w:val="PargrafodaLista"/>
        <w:widowControl/>
        <w:suppressAutoHyphens/>
        <w:autoSpaceDE/>
        <w:autoSpaceDN/>
        <w:spacing w:before="0" w:line="360" w:lineRule="auto"/>
        <w:ind w:left="0"/>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890"/>
        <w:gridCol w:w="2982"/>
      </w:tblGrid>
      <w:tr w:rsidR="009B05E1" w14:paraId="0161E109" w14:textId="77777777" w:rsidTr="0021597E">
        <w:tc>
          <w:tcPr>
            <w:tcW w:w="3259" w:type="dxa"/>
            <w:shd w:val="clear" w:color="auto" w:fill="auto"/>
          </w:tcPr>
          <w:p w14:paraId="6DB6967E" w14:textId="77777777" w:rsidR="009B05E1" w:rsidRPr="0040726D" w:rsidRDefault="009B05E1" w:rsidP="0021597E">
            <w:pPr>
              <w:pStyle w:val="PargrafodaLista"/>
              <w:spacing w:line="360" w:lineRule="auto"/>
              <w:ind w:left="0"/>
              <w:jc w:val="center"/>
            </w:pPr>
            <w:r w:rsidRPr="0040726D">
              <w:t>Programa de Trabalho</w:t>
            </w:r>
          </w:p>
        </w:tc>
        <w:tc>
          <w:tcPr>
            <w:tcW w:w="3259" w:type="dxa"/>
            <w:shd w:val="clear" w:color="auto" w:fill="auto"/>
          </w:tcPr>
          <w:p w14:paraId="10B85B2F" w14:textId="77777777" w:rsidR="009B05E1" w:rsidRPr="0040726D" w:rsidRDefault="009B05E1" w:rsidP="0021597E">
            <w:pPr>
              <w:pStyle w:val="PargrafodaLista"/>
              <w:spacing w:line="360" w:lineRule="auto"/>
              <w:ind w:left="0"/>
              <w:jc w:val="center"/>
            </w:pPr>
            <w:r w:rsidRPr="0040726D">
              <w:t>Elemento de Despesa</w:t>
            </w:r>
          </w:p>
        </w:tc>
        <w:tc>
          <w:tcPr>
            <w:tcW w:w="3259" w:type="dxa"/>
            <w:shd w:val="clear" w:color="auto" w:fill="auto"/>
          </w:tcPr>
          <w:p w14:paraId="0B8ED3D9" w14:textId="77777777" w:rsidR="009B05E1" w:rsidRPr="0040726D" w:rsidRDefault="009B05E1" w:rsidP="0021597E">
            <w:pPr>
              <w:pStyle w:val="PargrafodaLista"/>
              <w:spacing w:line="360" w:lineRule="auto"/>
              <w:ind w:left="0"/>
              <w:jc w:val="center"/>
            </w:pPr>
            <w:r w:rsidRPr="0040726D">
              <w:t>Fonte de Recursos</w:t>
            </w:r>
          </w:p>
        </w:tc>
      </w:tr>
      <w:tr w:rsidR="009B05E1" w14:paraId="35A0FCDE" w14:textId="77777777" w:rsidTr="0021597E">
        <w:tc>
          <w:tcPr>
            <w:tcW w:w="3259" w:type="dxa"/>
            <w:shd w:val="clear" w:color="auto" w:fill="auto"/>
          </w:tcPr>
          <w:p w14:paraId="2302C866" w14:textId="77777777" w:rsidR="009B05E1" w:rsidRPr="0040726D" w:rsidRDefault="009B05E1" w:rsidP="0021597E">
            <w:pPr>
              <w:pStyle w:val="PargrafodaLista"/>
              <w:spacing w:line="360" w:lineRule="auto"/>
              <w:ind w:left="0"/>
              <w:jc w:val="both"/>
            </w:pPr>
            <w:r w:rsidRPr="0040726D">
              <w:t>10001.1545200151.016</w:t>
            </w:r>
          </w:p>
        </w:tc>
        <w:tc>
          <w:tcPr>
            <w:tcW w:w="3259" w:type="dxa"/>
            <w:shd w:val="clear" w:color="auto" w:fill="auto"/>
          </w:tcPr>
          <w:p w14:paraId="3CCEB863" w14:textId="77777777" w:rsidR="009B05E1" w:rsidRPr="0040726D" w:rsidRDefault="009B05E1" w:rsidP="0021597E">
            <w:pPr>
              <w:pStyle w:val="PargrafodaLista"/>
              <w:spacing w:line="360" w:lineRule="auto"/>
              <w:ind w:left="0"/>
              <w:jc w:val="both"/>
            </w:pPr>
            <w:r w:rsidRPr="0040726D">
              <w:t>339039 25</w:t>
            </w:r>
          </w:p>
        </w:tc>
        <w:tc>
          <w:tcPr>
            <w:tcW w:w="3259" w:type="dxa"/>
            <w:shd w:val="clear" w:color="auto" w:fill="auto"/>
          </w:tcPr>
          <w:p w14:paraId="6184904E" w14:textId="77777777" w:rsidR="009B05E1" w:rsidRPr="0040726D" w:rsidRDefault="009B05E1" w:rsidP="0021597E">
            <w:pPr>
              <w:pStyle w:val="PargrafodaLista"/>
              <w:spacing w:line="360" w:lineRule="auto"/>
              <w:ind w:left="0"/>
              <w:jc w:val="both"/>
            </w:pPr>
            <w:r w:rsidRPr="0040726D">
              <w:t>17050000020</w:t>
            </w:r>
          </w:p>
        </w:tc>
      </w:tr>
    </w:tbl>
    <w:p w14:paraId="7C11A623" w14:textId="77777777" w:rsidR="009B05E1" w:rsidRPr="0040726D" w:rsidRDefault="009B05E1" w:rsidP="009B05E1">
      <w:pPr>
        <w:pStyle w:val="PargrafodaLista"/>
        <w:spacing w:line="360" w:lineRule="auto"/>
        <w:ind w:left="0"/>
        <w:jc w:val="both"/>
      </w:pPr>
    </w:p>
    <w:p w14:paraId="4C1F9695" w14:textId="5ECC94EB" w:rsidR="009B05E1" w:rsidRPr="002F43ED" w:rsidRDefault="0040726D" w:rsidP="0040726D">
      <w:pPr>
        <w:jc w:val="both"/>
      </w:pPr>
      <w:r w:rsidRPr="0040726D">
        <w:t xml:space="preserve">14.2 - </w:t>
      </w:r>
      <w:r w:rsidR="009B05E1" w:rsidRPr="00EE38D2">
        <w:t>A dotação relativa aos exercícios financeiros subsequentes será indicada após aprovação da Lei Orçamentária respectiva e liberação dos créditos correspondentes</w:t>
      </w:r>
      <w:r w:rsidR="009B05E1">
        <w:t>.</w:t>
      </w:r>
    </w:p>
    <w:p w14:paraId="120C7BB4" w14:textId="4B52F7C4"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D43165">
        <w:rPr>
          <w:rFonts w:ascii="Arial" w:hAnsi="Arial" w:cs="Arial"/>
          <w:sz w:val="22"/>
          <w:szCs w:val="22"/>
        </w:rPr>
        <w:t>QU</w:t>
      </w:r>
      <w:r w:rsidR="0043275B">
        <w:rPr>
          <w:rFonts w:ascii="Arial" w:hAnsi="Arial" w:cs="Arial"/>
          <w:sz w:val="22"/>
          <w:szCs w:val="22"/>
        </w:rPr>
        <w:t>ARTA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t xml:space="preserve">Eventuais alterações </w:t>
      </w:r>
      <w:r w:rsidRPr="00D90EA5">
        <w:rPr>
          <w:lang w:val="pt-BR"/>
        </w:rPr>
        <w:t>contratuais</w:t>
      </w:r>
      <w:r>
        <w:t xml:space="preserve"> reger-se-ão pela disciplina dos </w:t>
      </w:r>
      <w:hyperlink r:id="rId43" w:anchor="art124" w:history="1">
        <w:r>
          <w:rPr>
            <w:rStyle w:val="Hyperlink"/>
          </w:rPr>
          <w:t>arts. 124 e seguintes da Lei nº 14.133, de 2021</w:t>
        </w:r>
      </w:hyperlink>
      <w:r>
        <w:t>.</w:t>
      </w:r>
    </w:p>
    <w:p w14:paraId="074A5C54" w14:textId="77777777" w:rsidR="00D90EA5" w:rsidRDefault="00D90EA5" w:rsidP="00807004">
      <w:pPr>
        <w:pStyle w:val="PargrafodaLista"/>
        <w:numPr>
          <w:ilvl w:val="1"/>
          <w:numId w:val="2"/>
        </w:numPr>
        <w:tabs>
          <w:tab w:val="left" w:pos="426"/>
        </w:tabs>
        <w:ind w:left="0" w:firstLine="0"/>
        <w:jc w:val="both"/>
      </w:pPr>
      <w:r>
        <w:t xml:space="preserve">O contratado é </w:t>
      </w:r>
      <w:r w:rsidRPr="00D90EA5">
        <w:rPr>
          <w:lang w:val="pt-BR"/>
        </w:rPr>
        <w:t>obrigado</w:t>
      </w:r>
      <w: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D90EA5" w:rsidRDefault="00D90EA5" w:rsidP="00807004">
      <w:pPr>
        <w:pStyle w:val="PargrafodaLista"/>
        <w:numPr>
          <w:ilvl w:val="1"/>
          <w:numId w:val="2"/>
        </w:numPr>
        <w:tabs>
          <w:tab w:val="left" w:pos="426"/>
        </w:tabs>
        <w:ind w:left="0" w:firstLine="0"/>
        <w:jc w:val="both"/>
      </w:pPr>
      <w:r w:rsidRPr="00D90EA5">
        <w:t xml:space="preserve">As alterações contratuais deverão ser promovidas mediante celebração de termo aditivo, submetido à prévia aprovação da consultoria jurídica do contratante, salvo nos casos de justificada necessidade de </w:t>
      </w:r>
      <w:r w:rsidRPr="00D90EA5">
        <w:rPr>
          <w:lang w:val="pt-BR"/>
        </w:rPr>
        <w:t>antecipação</w:t>
      </w:r>
      <w:r w:rsidRPr="00D90EA5">
        <w:t xml:space="preserve"> de seus efeitos, hipótese em que a formalização do aditivo deverá ocorrer no prazo máximo de 1 (um) mês (art. 132 da Lei nº 14.133, de 2021).</w:t>
      </w:r>
    </w:p>
    <w:p w14:paraId="7727C736" w14:textId="77777777" w:rsidR="00D90EA5" w:rsidRPr="00D90EA5" w:rsidRDefault="00D90EA5" w:rsidP="00807004">
      <w:pPr>
        <w:pStyle w:val="PargrafodaLista"/>
        <w:numPr>
          <w:ilvl w:val="1"/>
          <w:numId w:val="2"/>
        </w:numPr>
        <w:tabs>
          <w:tab w:val="left" w:pos="426"/>
        </w:tabs>
        <w:ind w:left="0" w:firstLine="0"/>
        <w:jc w:val="both"/>
      </w:pPr>
      <w:r w:rsidRPr="00D90EA5">
        <w:t xml:space="preserve">Registros que não caracterizam alteração do contrato podem ser realizados por simples apostila, dispensada a celebração de termo aditivo, na forma do </w:t>
      </w:r>
      <w:hyperlink r:id="rId44" w:anchor="art136" w:history="1">
        <w:r w:rsidRPr="00D90EA5">
          <w:rPr>
            <w:rStyle w:val="Hyperlink"/>
          </w:rPr>
          <w:t>art. 136 da Lei nº 14.133, de 2021</w:t>
        </w:r>
      </w:hyperlink>
      <w:r w:rsidRPr="00D90EA5">
        <w:t>.</w:t>
      </w:r>
    </w:p>
    <w:p w14:paraId="0217FC09" w14:textId="7BC577EC" w:rsidR="00885E3B" w:rsidRPr="00D43165" w:rsidRDefault="00D43165" w:rsidP="00D43165">
      <w:pPr>
        <w:pStyle w:val="PargrafodaLista"/>
        <w:widowControl/>
        <w:numPr>
          <w:ilvl w:val="0"/>
          <w:numId w:val="2"/>
        </w:numPr>
        <w:tabs>
          <w:tab w:val="left" w:pos="426"/>
        </w:tabs>
        <w:autoSpaceDE/>
        <w:autoSpaceDN/>
        <w:spacing w:before="120" w:after="120" w:line="276" w:lineRule="auto"/>
        <w:jc w:val="both"/>
        <w:rPr>
          <w:rFonts w:ascii="Arial" w:eastAsiaTheme="majorEastAsia" w:hAnsi="Arial" w:cs="Arial"/>
          <w:b/>
          <w:bCs/>
          <w:lang w:val="pt-BR" w:eastAsia="pt-BR"/>
        </w:rPr>
      </w:pPr>
      <w:r w:rsidRPr="00D43165">
        <w:rPr>
          <w:rFonts w:ascii="Arial" w:eastAsiaTheme="majorEastAsia" w:hAnsi="Arial" w:cs="Arial"/>
          <w:b/>
          <w:bCs/>
          <w:lang w:val="pt-BR" w:eastAsia="pt-BR"/>
        </w:rPr>
        <w:t xml:space="preserve">- </w:t>
      </w:r>
      <w:r w:rsidR="00885E3B" w:rsidRPr="00D43165">
        <w:rPr>
          <w:rFonts w:ascii="Arial" w:eastAsiaTheme="majorEastAsia" w:hAnsi="Arial" w:cs="Arial"/>
          <w:b/>
          <w:bCs/>
          <w:lang w:val="pt-BR" w:eastAsia="pt-BR"/>
        </w:rPr>
        <w:t xml:space="preserve">CLÁUSULA DÉCIMA </w:t>
      </w:r>
      <w:r w:rsidR="0043275B">
        <w:rPr>
          <w:rFonts w:ascii="Arial" w:eastAsiaTheme="majorEastAsia" w:hAnsi="Arial" w:cs="Arial"/>
          <w:b/>
          <w:bCs/>
          <w:lang w:val="pt-BR" w:eastAsia="pt-BR"/>
        </w:rPr>
        <w:t>QUINTA</w:t>
      </w:r>
      <w:r w:rsidR="00885E3B" w:rsidRPr="00D43165">
        <w:rPr>
          <w:rFonts w:ascii="Arial" w:eastAsiaTheme="majorEastAsia" w:hAnsi="Arial" w:cs="Arial"/>
          <w:b/>
          <w:bCs/>
          <w:lang w:val="pt-BR" w:eastAsia="pt-BR"/>
        </w:rPr>
        <w:t xml:space="preserve"> – PUBLICAÇÃO</w:t>
      </w:r>
    </w:p>
    <w:p w14:paraId="6D2C9166" w14:textId="0E8EAF0B" w:rsidR="00885E3B" w:rsidRPr="00C80C6C" w:rsidRDefault="00D43165" w:rsidP="00D43165">
      <w:pPr>
        <w:tabs>
          <w:tab w:val="left" w:pos="426"/>
        </w:tabs>
        <w:jc w:val="both"/>
      </w:pPr>
      <w:r>
        <w:t xml:space="preserve">16.1 </w:t>
      </w:r>
      <w:r w:rsidR="00885E3B" w:rsidRPr="00E04B75">
        <w:t xml:space="preserve">Incumbirá ao contratante divulgar o presente instrumento no Portal </w:t>
      </w:r>
      <w:r w:rsidR="00885E3B" w:rsidRPr="00C80C6C">
        <w:t xml:space="preserve">Nacional de Contratações Públicas (PNCP), na forma prevista no </w:t>
      </w:r>
      <w:hyperlink r:id="rId45" w:anchor="art94" w:history="1">
        <w:r w:rsidR="00885E3B" w:rsidRPr="00C80C6C">
          <w:rPr>
            <w:rStyle w:val="Hyperlink"/>
          </w:rPr>
          <w:t>art. 94 da Lei 14.133, de 2021</w:t>
        </w:r>
      </w:hyperlink>
      <w:r w:rsidR="00885E3B" w:rsidRPr="00C80C6C">
        <w:t xml:space="preserve">, bem como no respectivo sítio oficial na Internet, em atenção ao art. 91, </w:t>
      </w:r>
      <w:r w:rsidR="00885E3B" w:rsidRPr="00D43165">
        <w:rPr>
          <w:i/>
        </w:rPr>
        <w:t>caput,</w:t>
      </w:r>
      <w:r w:rsidR="00885E3B" w:rsidRPr="00C80C6C">
        <w:t xml:space="preserve"> da Lei n.º 14.133, de 2021, e ao </w:t>
      </w:r>
      <w:hyperlink r:id="rId46" w:anchor="art8§2" w:history="1">
        <w:r w:rsidR="00885E3B" w:rsidRPr="00C80C6C">
          <w:rPr>
            <w:rStyle w:val="Hyperlink"/>
          </w:rPr>
          <w:t>art. 8º, §2º, da Lei n. 12.527, de 2011</w:t>
        </w:r>
      </w:hyperlink>
      <w:r w:rsidR="00885E3B" w:rsidRPr="00C80C6C">
        <w:t xml:space="preserve">, c/c </w:t>
      </w:r>
      <w:hyperlink r:id="rId47" w:anchor="art7§3" w:history="1">
        <w:r w:rsidR="00885E3B" w:rsidRPr="00C80C6C">
          <w:rPr>
            <w:rStyle w:val="Hyperlink"/>
          </w:rPr>
          <w:t>art. 7º, §3º, inciso V, do Decreto n. 7.724, de 2012</w:t>
        </w:r>
      </w:hyperlink>
      <w:r w:rsidR="00885E3B" w:rsidRPr="00C80C6C">
        <w:t>.</w:t>
      </w:r>
    </w:p>
    <w:p w14:paraId="431F5E12" w14:textId="1E696409" w:rsidR="00885E3B" w:rsidRPr="0043275B" w:rsidRDefault="000F2826" w:rsidP="0043275B">
      <w:pPr>
        <w:pStyle w:val="PargrafodaLista"/>
        <w:widowControl/>
        <w:numPr>
          <w:ilvl w:val="0"/>
          <w:numId w:val="2"/>
        </w:numPr>
        <w:tabs>
          <w:tab w:val="left" w:pos="426"/>
        </w:tabs>
        <w:autoSpaceDE/>
        <w:autoSpaceDN/>
        <w:spacing w:before="120" w:after="120" w:line="276" w:lineRule="auto"/>
        <w:jc w:val="both"/>
        <w:rPr>
          <w:rFonts w:ascii="Arial" w:hAnsi="Arial" w:cs="Arial"/>
          <w:b/>
          <w:bCs/>
        </w:rPr>
      </w:pPr>
      <w:r w:rsidRPr="0043275B">
        <w:rPr>
          <w:rFonts w:ascii="Arial" w:hAnsi="Arial" w:cs="Arial"/>
          <w:b/>
          <w:bCs/>
        </w:rPr>
        <w:t xml:space="preserve">- </w:t>
      </w:r>
      <w:r w:rsidR="00885E3B" w:rsidRPr="0043275B">
        <w:rPr>
          <w:rFonts w:ascii="Arial" w:eastAsiaTheme="majorEastAsia" w:hAnsi="Arial" w:cs="Arial"/>
          <w:b/>
          <w:bCs/>
          <w:lang w:val="pt-BR" w:eastAsia="pt-BR"/>
        </w:rPr>
        <w:t>CLÁUSULA</w:t>
      </w:r>
      <w:r w:rsidR="00885E3B" w:rsidRPr="0043275B">
        <w:rPr>
          <w:rFonts w:ascii="Arial" w:hAnsi="Arial" w:cs="Arial"/>
          <w:b/>
          <w:bCs/>
        </w:rPr>
        <w:t xml:space="preserve"> DÉCIMA SÉTIMA– FORO (</w:t>
      </w:r>
      <w:hyperlink r:id="rId48" w:anchor="art92§1" w:history="1">
        <w:r w:rsidR="00885E3B" w:rsidRPr="0043275B">
          <w:rPr>
            <w:rStyle w:val="Hyperlink"/>
            <w:rFonts w:ascii="Arial" w:hAnsi="Arial" w:cs="Arial"/>
            <w:b/>
            <w:bCs/>
          </w:rPr>
          <w:t>art. 92, §1º</w:t>
        </w:r>
      </w:hyperlink>
      <w:r w:rsidR="00885E3B" w:rsidRPr="0043275B">
        <w:rPr>
          <w:rFonts w:ascii="Arial" w:hAnsi="Arial" w:cs="Arial"/>
          <w:b/>
          <w:bCs/>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706E54F0" w14:textId="79108D80" w:rsidR="000F2826" w:rsidRPr="0040726D" w:rsidRDefault="001D32DF" w:rsidP="00CD4DCE">
      <w:pPr>
        <w:pStyle w:val="PargrafodaLista"/>
        <w:numPr>
          <w:ilvl w:val="1"/>
          <w:numId w:val="2"/>
        </w:numPr>
        <w:tabs>
          <w:tab w:val="left" w:pos="426"/>
        </w:tabs>
        <w:ind w:left="0" w:firstLine="0"/>
        <w:jc w:val="both"/>
        <w:rPr>
          <w:rFonts w:ascii="Arial" w:hAnsi="Arial" w:cs="Arial"/>
        </w:rPr>
      </w:pPr>
      <w:r w:rsidRPr="0040726D">
        <w:rPr>
          <w:rFonts w:ascii="Arial" w:hAnsi="Arial" w:cs="Arial"/>
        </w:rPr>
        <w:t xml:space="preserve">Para firmeza e </w:t>
      </w:r>
      <w:r w:rsidRPr="0040726D">
        <w:t>validade</w:t>
      </w:r>
      <w:r w:rsidRPr="0040726D">
        <w:rPr>
          <w:rFonts w:ascii="Arial" w:hAnsi="Arial" w:cs="Arial"/>
        </w:rPr>
        <w:t xml:space="preserve"> do pactuado, o presente Termo de Contrato foi lavrado em </w:t>
      </w:r>
      <w:r w:rsidR="00466BF6" w:rsidRPr="0040726D">
        <w:rPr>
          <w:rFonts w:ascii="Arial" w:hAnsi="Arial" w:cs="Arial"/>
        </w:rPr>
        <w:t>03</w:t>
      </w:r>
      <w:r w:rsidRPr="0040726D">
        <w:rPr>
          <w:rFonts w:ascii="Arial" w:hAnsi="Arial" w:cs="Arial"/>
        </w:rPr>
        <w:t xml:space="preserve"> (</w:t>
      </w:r>
      <w:r w:rsidR="00466BF6" w:rsidRPr="0040726D">
        <w:rPr>
          <w:rFonts w:ascii="Arial" w:hAnsi="Arial" w:cs="Arial"/>
        </w:rPr>
        <w:t>três</w:t>
      </w:r>
      <w:r w:rsidRPr="0040726D">
        <w:rPr>
          <w:rFonts w:ascii="Arial" w:hAnsi="Arial" w:cs="Arial"/>
        </w:rPr>
        <w:t xml:space="preserve">) vias de igual teor, que, depois de lido e achado em ordem, vai assinado pelos contraentes. </w:t>
      </w:r>
    </w:p>
    <w:p w14:paraId="0B115726" w14:textId="3348F2CB" w:rsidR="0040726D" w:rsidRDefault="0040726D" w:rsidP="0040726D">
      <w:pPr>
        <w:pStyle w:val="PargrafodaLista"/>
        <w:tabs>
          <w:tab w:val="left" w:pos="426"/>
        </w:tabs>
        <w:ind w:left="0"/>
        <w:jc w:val="both"/>
        <w:rPr>
          <w:rFonts w:ascii="Arial" w:hAnsi="Arial" w:cs="Arial"/>
        </w:rPr>
      </w:pPr>
    </w:p>
    <w:p w14:paraId="1097331C" w14:textId="77777777" w:rsidR="0040726D" w:rsidRPr="00CD4DCE" w:rsidRDefault="0040726D" w:rsidP="0040726D">
      <w:pPr>
        <w:pStyle w:val="PargrafodaLista"/>
        <w:tabs>
          <w:tab w:val="left" w:pos="426"/>
        </w:tabs>
        <w:ind w:left="0"/>
        <w:jc w:val="both"/>
        <w:rPr>
          <w:rFonts w:ascii="Arial" w:hAnsi="Arial" w:cs="Arial"/>
        </w:rPr>
      </w:pPr>
    </w:p>
    <w:p w14:paraId="01908919" w14:textId="0711CE04"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CD4DCE">
        <w:rPr>
          <w:rFonts w:ascii="Arial" w:hAnsi="Arial" w:cs="Arial"/>
        </w:rPr>
        <w:t>23.</w:t>
      </w:r>
    </w:p>
    <w:p w14:paraId="2C095078" w14:textId="13907917" w:rsidR="00320761" w:rsidRDefault="00320761" w:rsidP="00CD4DCE">
      <w:pPr>
        <w:spacing w:after="120"/>
        <w:rPr>
          <w:rFonts w:ascii="Arial" w:hAnsi="Arial" w:cs="Arial"/>
          <w:bCs/>
        </w:rPr>
      </w:pPr>
    </w:p>
    <w:p w14:paraId="28821883" w14:textId="77777777" w:rsidR="0040726D" w:rsidRPr="009872FB" w:rsidRDefault="0040726D" w:rsidP="00CD4DCE">
      <w:pPr>
        <w:spacing w:after="120"/>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21F31310" w:rsidR="00320761" w:rsidRDefault="00320761" w:rsidP="001D32DF">
      <w:pPr>
        <w:spacing w:after="120"/>
        <w:jc w:val="center"/>
        <w:rPr>
          <w:rFonts w:ascii="Arial" w:hAnsi="Arial" w:cs="Arial"/>
        </w:rPr>
      </w:pPr>
    </w:p>
    <w:p w14:paraId="052F0C81" w14:textId="77777777" w:rsidR="0040726D" w:rsidRPr="009872FB" w:rsidRDefault="0040726D"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78FF7379" w:rsidR="001D32DF" w:rsidRDefault="001D32DF" w:rsidP="001D32DF">
      <w:pPr>
        <w:spacing w:after="120"/>
        <w:jc w:val="center"/>
        <w:rPr>
          <w:rFonts w:ascii="Arial" w:hAnsi="Arial" w:cs="Arial"/>
        </w:rPr>
      </w:pPr>
      <w:r w:rsidRPr="009872FB">
        <w:rPr>
          <w:rFonts w:ascii="Arial" w:hAnsi="Arial" w:cs="Arial"/>
        </w:rPr>
        <w:t>Responsável legal da CONTRATADA</w:t>
      </w:r>
    </w:p>
    <w:p w14:paraId="7AFDD526" w14:textId="77777777" w:rsidR="0040726D" w:rsidRPr="009872FB" w:rsidRDefault="0040726D" w:rsidP="001D32DF">
      <w:pPr>
        <w:spacing w:after="120"/>
        <w:jc w:val="center"/>
        <w:rPr>
          <w:rFonts w:ascii="Arial" w:hAnsi="Arial" w:cs="Arial"/>
        </w:rPr>
      </w:pPr>
    </w:p>
    <w:p w14:paraId="102AB38A" w14:textId="77777777" w:rsidR="00A75B6C" w:rsidRPr="009872FB" w:rsidRDefault="00A75B6C" w:rsidP="001F44F7">
      <w:pPr>
        <w:spacing w:after="120"/>
        <w:jc w:val="both"/>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1FDAB19" w14:textId="0FBFFB97" w:rsidR="0055035E" w:rsidRDefault="0055035E" w:rsidP="001F44F7">
      <w:pPr>
        <w:spacing w:after="120"/>
        <w:jc w:val="both"/>
        <w:rPr>
          <w:rFonts w:ascii="Arial" w:hAnsi="Arial" w:cs="Arial"/>
        </w:rPr>
      </w:pPr>
      <w:r>
        <w:rPr>
          <w:rFonts w:ascii="Arial" w:hAnsi="Arial" w:cs="Arial"/>
        </w:rPr>
        <w:t>2-</w:t>
      </w:r>
    </w:p>
    <w:p w14:paraId="532382A8" w14:textId="77777777" w:rsidR="0055035E" w:rsidRPr="009872FB" w:rsidRDefault="0055035E" w:rsidP="001F44F7">
      <w:pPr>
        <w:spacing w:after="120"/>
        <w:jc w:val="both"/>
        <w:rPr>
          <w:rFonts w:ascii="Arial" w:hAnsi="Arial" w:cs="Arial"/>
        </w:rPr>
      </w:pPr>
    </w:p>
    <w:sectPr w:rsidR="0055035E" w:rsidRPr="009872FB" w:rsidSect="00664A34">
      <w:headerReference w:type="default" r:id="rId49"/>
      <w:footerReference w:type="default" r:id="rId50"/>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8ED7" w14:textId="77777777" w:rsidR="00F9609E" w:rsidRDefault="00F9609E">
      <w:r>
        <w:separator/>
      </w:r>
    </w:p>
  </w:endnote>
  <w:endnote w:type="continuationSeparator" w:id="0">
    <w:p w14:paraId="6DBCA5A1" w14:textId="77777777" w:rsidR="00F9609E" w:rsidRDefault="00F9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71FDB" w14:textId="77777777" w:rsidR="00F9609E" w:rsidRDefault="00F9609E">
      <w:r>
        <w:separator/>
      </w:r>
    </w:p>
  </w:footnote>
  <w:footnote w:type="continuationSeparator" w:id="0">
    <w:p w14:paraId="026D1689" w14:textId="77777777" w:rsidR="00F9609E" w:rsidRDefault="00F96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7AB2C2B7" w:rsidR="008743A2" w:rsidRPr="00664A34" w:rsidRDefault="00664A34" w:rsidP="00664A34">
    <w:pPr>
      <w:pStyle w:val="Cabealho"/>
      <w:ind w:left="426" w:hanging="710"/>
      <w:rPr>
        <w:rFonts w:ascii="Consolas" w:hAnsi="Consolas" w:cs="Arial"/>
        <w:b/>
      </w:rPr>
    </w:pPr>
    <w:r>
      <w:rPr>
        <w:noProof/>
      </w:rPr>
      <mc:AlternateContent>
        <mc:Choice Requires="wps">
          <w:drawing>
            <wp:anchor distT="0" distB="0" distL="0" distR="0" simplePos="0" relativeHeight="251659264" behindDoc="1" locked="0" layoutInCell="1" allowOverlap="1" wp14:anchorId="06AC8158" wp14:editId="22EACE29">
              <wp:simplePos x="0" y="0"/>
              <wp:positionH relativeFrom="column">
                <wp:posOffset>4303395</wp:posOffset>
              </wp:positionH>
              <wp:positionV relativeFrom="paragraph">
                <wp:posOffset>229870</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79F1987" w14:textId="77777777" w:rsidR="00664A34" w:rsidRDefault="00664A34" w:rsidP="00664A34">
                          <w:pPr>
                            <w:pStyle w:val="SemEspaamento"/>
                            <w:rPr>
                              <w:sz w:val="20"/>
                              <w:szCs w:val="20"/>
                            </w:rPr>
                          </w:pPr>
                          <w:r>
                            <w:rPr>
                              <w:sz w:val="20"/>
                              <w:szCs w:val="20"/>
                            </w:rPr>
                            <w:t>PROCESSO Nº: 27.028/2023</w:t>
                          </w:r>
                        </w:p>
                        <w:p w14:paraId="6DA3247C" w14:textId="77777777" w:rsidR="00664A34" w:rsidRDefault="00664A34" w:rsidP="00664A34">
                          <w:pPr>
                            <w:pStyle w:val="SemEspaamento"/>
                            <w:rPr>
                              <w:sz w:val="20"/>
                              <w:szCs w:val="20"/>
                            </w:rPr>
                          </w:pPr>
                          <w:r>
                            <w:rPr>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6AC8158" id="Retângulo 4" o:spid="_x0000_s1026" style="position:absolute;left:0;text-align:left;margin-left:338.85pt;margin-top:18.1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" strokeweight=".26mm">
              <v:stroke joinstyle="round"/>
              <v:path arrowok="t"/>
              <v:textbox>
                <w:txbxContent>
                  <w:p w14:paraId="379F1987" w14:textId="77777777" w:rsidR="00664A34" w:rsidRDefault="00664A34" w:rsidP="00664A34">
                    <w:pPr>
                      <w:pStyle w:val="SemEspaamento"/>
                      <w:rPr>
                        <w:sz w:val="20"/>
                        <w:szCs w:val="20"/>
                      </w:rPr>
                    </w:pPr>
                    <w:r>
                      <w:rPr>
                        <w:sz w:val="20"/>
                        <w:szCs w:val="20"/>
                      </w:rPr>
                      <w:t>PROCESSO Nº: 27.028/2023</w:t>
                    </w:r>
                  </w:p>
                  <w:p w14:paraId="6DA3247C" w14:textId="77777777" w:rsidR="00664A34" w:rsidRDefault="00664A34" w:rsidP="00664A34">
                    <w:pPr>
                      <w:pStyle w:val="SemEspaamento"/>
                      <w:rPr>
                        <w:sz w:val="20"/>
                        <w:szCs w:val="20"/>
                      </w:rPr>
                    </w:pPr>
                    <w:r>
                      <w:rPr>
                        <w:sz w:val="20"/>
                        <w:szCs w:val="20"/>
                      </w:rPr>
                      <w:t xml:space="preserve">RUBRICA:______FOLHA:______ </w:t>
                    </w:r>
                  </w:p>
                </w:txbxContent>
              </v:textbox>
            </v:rect>
          </w:pict>
        </mc:Fallback>
      </mc:AlternateContent>
    </w:r>
    <w:r w:rsidRPr="000C5977">
      <w:rPr>
        <w:noProof/>
      </w:rPr>
      <w:drawing>
        <wp:inline distT="0" distB="0" distL="0" distR="0" wp14:anchorId="24F3AF6C" wp14:editId="339D8260">
          <wp:extent cx="4037330" cy="93154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7330" cy="931545"/>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985CA854"/>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53BE349E">
      <w:start w:val="17"/>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5A107C3C"/>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34CF22F2"/>
    <w:multiLevelType w:val="multilevel"/>
    <w:tmpl w:val="B25E5190"/>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b/>
        <w:bCs/>
      </w:rPr>
    </w:lvl>
    <w:lvl w:ilvl="2">
      <w:start w:val="1"/>
      <w:numFmt w:val="decimal"/>
      <w:lvlText w:val="%1.%2.%3"/>
      <w:lvlJc w:val="left"/>
      <w:pPr>
        <w:ind w:left="1146" w:hanging="720"/>
      </w:pPr>
      <w:rPr>
        <w:rFonts w:hint="default"/>
        <w:b/>
        <w:bCs/>
      </w:rPr>
    </w:lvl>
    <w:lvl w:ilvl="3">
      <w:start w:val="1"/>
      <w:numFmt w:val="decimal"/>
      <w:lvlText w:val="%1.%2.%3.%4"/>
      <w:lvlJc w:val="left"/>
      <w:pPr>
        <w:ind w:left="6391"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097ADF"/>
    <w:multiLevelType w:val="multilevel"/>
    <w:tmpl w:val="7BCCE1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9ADCABA"/>
    <w:multiLevelType w:val="multilevel"/>
    <w:tmpl w:val="59ADCABA"/>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1" w15:restartNumberingAfterBreak="0">
    <w:nsid w:val="5C520BD5"/>
    <w:multiLevelType w:val="multilevel"/>
    <w:tmpl w:val="CF325848"/>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2"/>
  </w:num>
  <w:num w:numId="7">
    <w:abstractNumId w:val="3"/>
  </w:num>
  <w:num w:numId="8">
    <w:abstractNumId w:val="9"/>
  </w:num>
  <w:num w:numId="9">
    <w:abstractNumId w:val="6"/>
  </w:num>
  <w:num w:numId="10">
    <w:abstractNumId w:val="10"/>
  </w:num>
  <w:num w:numId="11">
    <w:abstractNumId w:val="11"/>
  </w:num>
  <w:num w:numId="12">
    <w:abstractNumId w:val="7"/>
  </w:num>
  <w:num w:numId="1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48A2"/>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4D31"/>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0726D"/>
    <w:rsid w:val="0041063D"/>
    <w:rsid w:val="00410E3A"/>
    <w:rsid w:val="00413F35"/>
    <w:rsid w:val="00415976"/>
    <w:rsid w:val="00415C1A"/>
    <w:rsid w:val="00417717"/>
    <w:rsid w:val="00430C16"/>
    <w:rsid w:val="0043275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5595"/>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A343C"/>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278B6"/>
    <w:rsid w:val="006306EF"/>
    <w:rsid w:val="00633BD8"/>
    <w:rsid w:val="00637E49"/>
    <w:rsid w:val="00641674"/>
    <w:rsid w:val="00645026"/>
    <w:rsid w:val="00646682"/>
    <w:rsid w:val="00664A34"/>
    <w:rsid w:val="006709DA"/>
    <w:rsid w:val="00671742"/>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27A21"/>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3A15"/>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05E1"/>
    <w:rsid w:val="009B3712"/>
    <w:rsid w:val="009C02ED"/>
    <w:rsid w:val="009C3548"/>
    <w:rsid w:val="009D2CA1"/>
    <w:rsid w:val="009F2F85"/>
    <w:rsid w:val="00A06D2F"/>
    <w:rsid w:val="00A111BA"/>
    <w:rsid w:val="00A14FF7"/>
    <w:rsid w:val="00A229E2"/>
    <w:rsid w:val="00A23D36"/>
    <w:rsid w:val="00A27B94"/>
    <w:rsid w:val="00A327A0"/>
    <w:rsid w:val="00A521EB"/>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319C1"/>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D4DCE"/>
    <w:rsid w:val="00CE1CB6"/>
    <w:rsid w:val="00CF467B"/>
    <w:rsid w:val="00D06A05"/>
    <w:rsid w:val="00D22F45"/>
    <w:rsid w:val="00D2348E"/>
    <w:rsid w:val="00D249B9"/>
    <w:rsid w:val="00D2776D"/>
    <w:rsid w:val="00D27AFB"/>
    <w:rsid w:val="00D43165"/>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51824"/>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27C53"/>
    <w:rsid w:val="00F30FF9"/>
    <w:rsid w:val="00F32C26"/>
    <w:rsid w:val="00F336C7"/>
    <w:rsid w:val="00F37352"/>
    <w:rsid w:val="00F40051"/>
    <w:rsid w:val="00F44C4D"/>
    <w:rsid w:val="00F45FFC"/>
    <w:rsid w:val="00F46439"/>
    <w:rsid w:val="00F57615"/>
    <w:rsid w:val="00F829FD"/>
    <w:rsid w:val="00F9609E"/>
    <w:rsid w:val="00FA307E"/>
    <w:rsid w:val="00FA5861"/>
    <w:rsid w:val="00FB230B"/>
    <w:rsid w:val="00FB71A6"/>
    <w:rsid w:val="00FC22BB"/>
    <w:rsid w:val="00FD2171"/>
    <w:rsid w:val="00FD7FE7"/>
    <w:rsid w:val="00FE6985"/>
    <w:rsid w:val="00FF2E17"/>
    <w:rsid w:val="00FF582D"/>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15</Pages>
  <Words>5490</Words>
  <Characters>29646</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42</cp:revision>
  <cp:lastPrinted>2023-11-28T18:49:00Z</cp:lastPrinted>
  <dcterms:created xsi:type="dcterms:W3CDTF">2023-08-18T18:10:00Z</dcterms:created>
  <dcterms:modified xsi:type="dcterms:W3CDTF">2023-12-07T16:45:00Z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